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2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1014BD1" w14:textId="77777777" w:rsidR="00725EA8" w:rsidRDefault="00913A28">
      <w:pPr>
        <w:ind w:right="-57"/>
        <w:jc w:val="center"/>
        <w:rPr>
          <w:rFonts w:ascii="Calibri" w:eastAsia="Calibri" w:hAnsi="Calibri" w:cs="Calibri"/>
          <w:color w:val="17365D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 xml:space="preserve"> </w:t>
      </w:r>
      <w:r>
        <w:rPr>
          <w:rFonts w:ascii="Calibri" w:eastAsia="Calibri" w:hAnsi="Calibri" w:cs="Calibri"/>
          <w:noProof/>
          <w:sz w:val="22"/>
          <w:szCs w:val="22"/>
        </w:rPr>
        <w:drawing>
          <wp:inline distT="0" distB="0" distL="114300" distR="114300" wp14:anchorId="75CBE67A" wp14:editId="2A55C1EB">
            <wp:extent cx="1411216" cy="854871"/>
            <wp:effectExtent l="0" t="0" r="0" b="0"/>
            <wp:docPr id="1027" name="image1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.jpg"/>
                    <pic:cNvPicPr preferRelativeResize="0"/>
                  </pic:nvPicPr>
                  <pic:blipFill>
                    <a:blip r:embed="rId8"/>
                    <a:srcRect t="20067" b="15986"/>
                    <a:stretch>
                      <a:fillRect/>
                    </a:stretch>
                  </pic:blipFill>
                  <pic:spPr>
                    <a:xfrm>
                      <a:off x="0" y="0"/>
                      <a:ext cx="1411216" cy="854871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49C648E6" w14:textId="77777777" w:rsidR="00725EA8" w:rsidRDefault="00913A28">
      <w:pPr>
        <w:ind w:right="-57"/>
        <w:jc w:val="center"/>
        <w:rPr>
          <w:rFonts w:ascii="Calibri" w:eastAsia="Calibri" w:hAnsi="Calibri" w:cs="Calibri"/>
          <w:color w:val="17365D"/>
          <w:sz w:val="22"/>
          <w:szCs w:val="22"/>
        </w:rPr>
      </w:pPr>
      <w:r>
        <w:rPr>
          <w:rFonts w:ascii="Calibri" w:eastAsia="Calibri" w:hAnsi="Calibri" w:cs="Calibri"/>
          <w:color w:val="17365D"/>
          <w:sz w:val="22"/>
          <w:szCs w:val="22"/>
        </w:rPr>
        <w:t>PODER JUDICIÁRIO</w:t>
      </w:r>
    </w:p>
    <w:p w14:paraId="56E76D54" w14:textId="77777777" w:rsidR="00725EA8" w:rsidRDefault="00913A28">
      <w:pPr>
        <w:ind w:right="-57"/>
        <w:jc w:val="center"/>
        <w:rPr>
          <w:rFonts w:ascii="Calibri" w:eastAsia="Calibri" w:hAnsi="Calibri" w:cs="Calibri"/>
          <w:color w:val="17365D"/>
          <w:sz w:val="22"/>
          <w:szCs w:val="22"/>
        </w:rPr>
      </w:pPr>
      <w:r>
        <w:rPr>
          <w:rFonts w:ascii="Calibri" w:eastAsia="Calibri" w:hAnsi="Calibri" w:cs="Calibri"/>
          <w:color w:val="17365D"/>
          <w:sz w:val="22"/>
          <w:szCs w:val="22"/>
        </w:rPr>
        <w:t>JUSTIÇA DO TRABALHO</w:t>
      </w:r>
    </w:p>
    <w:p w14:paraId="075A1E30" w14:textId="77777777" w:rsidR="00725EA8" w:rsidRDefault="00913A28">
      <w:pPr>
        <w:ind w:right="-57"/>
        <w:jc w:val="center"/>
        <w:rPr>
          <w:rFonts w:ascii="Calibri" w:eastAsia="Calibri" w:hAnsi="Calibri" w:cs="Calibri"/>
          <w:sz w:val="22"/>
          <w:szCs w:val="22"/>
          <w:u w:val="single"/>
        </w:rPr>
      </w:pPr>
      <w:r>
        <w:rPr>
          <w:rFonts w:ascii="Calibri" w:eastAsia="Calibri" w:hAnsi="Calibri" w:cs="Calibri"/>
          <w:color w:val="17365D"/>
          <w:sz w:val="22"/>
          <w:szCs w:val="22"/>
        </w:rPr>
        <w:t>TRIBUNAL REGIONAL DO TRABALHO DA 7ª REGIÃO</w:t>
      </w:r>
    </w:p>
    <w:p w14:paraId="2744D5C8" w14:textId="77777777" w:rsidR="00725EA8" w:rsidRDefault="00725EA8">
      <w:pPr>
        <w:ind w:right="-57"/>
        <w:jc w:val="both"/>
        <w:rPr>
          <w:rFonts w:ascii="Calibri" w:eastAsia="Calibri" w:hAnsi="Calibri" w:cs="Calibri"/>
          <w:sz w:val="22"/>
          <w:szCs w:val="22"/>
          <w:u w:val="single"/>
        </w:rPr>
      </w:pPr>
    </w:p>
    <w:p w14:paraId="16CA11EE" w14:textId="77777777" w:rsidR="00725EA8" w:rsidRDefault="00913A28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ind w:right="-57"/>
        <w:jc w:val="center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b/>
          <w:bCs/>
          <w:color w:val="000000"/>
          <w:sz w:val="22"/>
          <w:szCs w:val="22"/>
          <w:u w:val="single"/>
        </w:rPr>
        <w:t>ESTUDOS TÉCNICOS PRELIMINARES - ETP</w:t>
      </w:r>
    </w:p>
    <w:p w14:paraId="611E9ABF" w14:textId="77777777" w:rsidR="00725EA8" w:rsidRDefault="00725EA8"/>
    <w:p w14:paraId="6E236F92" w14:textId="77777777" w:rsidR="00725EA8" w:rsidRDefault="00913A28">
      <w:pPr>
        <w:numPr>
          <w:ilvl w:val="0"/>
          <w:numId w:val="7"/>
        </w:numPr>
        <w:jc w:val="both"/>
      </w:pPr>
      <w:r>
        <w:rPr>
          <w:rFonts w:ascii="Calibri" w:eastAsia="Calibri" w:hAnsi="Calibri" w:cs="Calibri"/>
          <w:b/>
          <w:bCs/>
          <w:sz w:val="22"/>
          <w:szCs w:val="22"/>
        </w:rPr>
        <w:t xml:space="preserve">PROAD nº </w:t>
      </w:r>
      <w:r>
        <w:rPr>
          <w:rFonts w:ascii="Calibri" w:eastAsia="Calibri" w:hAnsi="Calibri" w:cs="Calibri"/>
          <w:b/>
          <w:bCs/>
          <w:sz w:val="22"/>
          <w:szCs w:val="22"/>
        </w:rPr>
        <w:t>7115/2025</w:t>
      </w:r>
    </w:p>
    <w:p w14:paraId="607C1A3D" w14:textId="77777777" w:rsidR="00725EA8" w:rsidRDefault="00725EA8">
      <w:pPr>
        <w:jc w:val="both"/>
      </w:pPr>
    </w:p>
    <w:p w14:paraId="14078D13" w14:textId="77777777" w:rsidR="00725EA8" w:rsidRDefault="00913A28">
      <w:pPr>
        <w:numPr>
          <w:ilvl w:val="0"/>
          <w:numId w:val="7"/>
        </w:numPr>
        <w:jc w:val="both"/>
      </w:pPr>
      <w:r>
        <w:rPr>
          <w:rFonts w:ascii="Calibri" w:eastAsia="Calibri" w:hAnsi="Calibri" w:cs="Calibri"/>
          <w:b/>
          <w:bCs/>
          <w:sz w:val="22"/>
          <w:szCs w:val="22"/>
        </w:rPr>
        <w:t>DESCRIÇÃO DA NECESSIDADE:</w:t>
      </w:r>
    </w:p>
    <w:p w14:paraId="00BBCF7F" w14:textId="77777777" w:rsidR="00725EA8" w:rsidRDefault="00913A28">
      <w:pPr>
        <w:ind w:left="720"/>
        <w:jc w:val="both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 xml:space="preserve">A necessidade da aquisição de aparelhos de </w:t>
      </w:r>
      <w:r>
        <w:rPr>
          <w:rFonts w:ascii="Calibri" w:eastAsia="Calibri" w:hAnsi="Calibri" w:cs="Calibri"/>
          <w:b/>
          <w:bCs/>
          <w:sz w:val="22"/>
          <w:szCs w:val="22"/>
        </w:rPr>
        <w:t>totens LED móveis</w:t>
      </w:r>
      <w:r>
        <w:rPr>
          <w:rFonts w:ascii="Calibri" w:eastAsia="Calibri" w:hAnsi="Calibri" w:cs="Calibri"/>
          <w:sz w:val="22"/>
          <w:szCs w:val="22"/>
        </w:rPr>
        <w:t xml:space="preserve"> para o Tribunal Regional do Trabalho da 7ª Região justifica-se pela necessidade de modernizar a infraestrutura de comunicação e atendimento ao público, alinhando a instituição às novas tecnologias e demandas da sociedade digital. Atualmente, a divulgação de informações em ambientes físicos por meio de comunicação visual é feita com murais fixos, cartazes impressos e banners de lona, soluções que se mostram ineficientes, onerosas e anacrônicas a longo prazo, além de apresentarem maior impacto ambiental com </w:t>
      </w:r>
      <w:r>
        <w:rPr>
          <w:rFonts w:ascii="Calibri" w:eastAsia="Calibri" w:hAnsi="Calibri" w:cs="Calibri"/>
          <w:sz w:val="22"/>
          <w:szCs w:val="22"/>
        </w:rPr>
        <w:t>seus resíduos descartados. Além disso, as soluções citadas apresentam conteúdo informativo estático e datado, com rápida probabilidade de desatualização informacional, raramente podendo ser reutilizadas. Assim, a aquisição dos Totens LED Móveis proporcionará os seguintes benefícios:</w:t>
      </w:r>
    </w:p>
    <w:p w14:paraId="4013FA74" w14:textId="77777777" w:rsidR="00725EA8" w:rsidRDefault="00913A28">
      <w:pPr>
        <w:numPr>
          <w:ilvl w:val="0"/>
          <w:numId w:val="1"/>
        </w:numPr>
        <w:jc w:val="both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b/>
          <w:bCs/>
          <w:sz w:val="22"/>
          <w:szCs w:val="22"/>
        </w:rPr>
        <w:t>Comunicação Dinâmica:</w:t>
      </w:r>
      <w:r>
        <w:rPr>
          <w:rFonts w:ascii="Calibri" w:eastAsia="Calibri" w:hAnsi="Calibri" w:cs="Calibri"/>
          <w:sz w:val="22"/>
          <w:szCs w:val="22"/>
        </w:rPr>
        <w:t xml:space="preserve"> permite a exibição de conteúdos audiovisuais atualizados em tempo real, como notícias, horários de atendimento, avisos e vídeos institucionais.</w:t>
      </w:r>
    </w:p>
    <w:p w14:paraId="597BFA46" w14:textId="77777777" w:rsidR="00725EA8" w:rsidRDefault="00913A28">
      <w:pPr>
        <w:numPr>
          <w:ilvl w:val="0"/>
          <w:numId w:val="1"/>
        </w:numPr>
        <w:jc w:val="both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b/>
          <w:bCs/>
          <w:sz w:val="22"/>
          <w:szCs w:val="22"/>
        </w:rPr>
        <w:t>Redução de Custos:</w:t>
      </w:r>
      <w:r>
        <w:rPr>
          <w:rFonts w:ascii="Calibri" w:eastAsia="Calibri" w:hAnsi="Calibri" w:cs="Calibri"/>
          <w:sz w:val="22"/>
          <w:szCs w:val="22"/>
        </w:rPr>
        <w:t xml:space="preserve"> diminui a necessidade de impressão de materiais informativos, gerando economia de papel e insumos de impressão.</w:t>
      </w:r>
    </w:p>
    <w:p w14:paraId="043D3556" w14:textId="77777777" w:rsidR="00725EA8" w:rsidRDefault="00913A28">
      <w:pPr>
        <w:numPr>
          <w:ilvl w:val="0"/>
          <w:numId w:val="1"/>
        </w:numPr>
        <w:jc w:val="both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b/>
          <w:bCs/>
          <w:sz w:val="22"/>
          <w:szCs w:val="22"/>
        </w:rPr>
        <w:t xml:space="preserve">Eficiência Operacional: </w:t>
      </w:r>
      <w:r>
        <w:rPr>
          <w:rFonts w:ascii="Calibri" w:eastAsia="Calibri" w:hAnsi="Calibri" w:cs="Calibri"/>
          <w:sz w:val="22"/>
          <w:szCs w:val="22"/>
        </w:rPr>
        <w:t>otimiza a gestão da informação, permitindo que a atualização do conteúdo seja feita de forma ágil, remota e centralizada.</w:t>
      </w:r>
    </w:p>
    <w:p w14:paraId="3B33D8EB" w14:textId="77777777" w:rsidR="00725EA8" w:rsidRDefault="00913A28">
      <w:pPr>
        <w:numPr>
          <w:ilvl w:val="0"/>
          <w:numId w:val="1"/>
        </w:numPr>
        <w:jc w:val="both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b/>
          <w:bCs/>
          <w:sz w:val="22"/>
          <w:szCs w:val="22"/>
        </w:rPr>
        <w:t xml:space="preserve">Acessibilidade: </w:t>
      </w:r>
      <w:r>
        <w:rPr>
          <w:rFonts w:ascii="Calibri" w:eastAsia="Calibri" w:hAnsi="Calibri" w:cs="Calibri"/>
          <w:sz w:val="22"/>
          <w:szCs w:val="22"/>
        </w:rPr>
        <w:t>pode ser utilizado para exibir informações de forma mais inclusiva, incluindo legendas, janela de Libras, vídeos com audiodescrição ou outras funcionalidades que atendam a pessoas com deficiência.</w:t>
      </w:r>
    </w:p>
    <w:p w14:paraId="4F157D72" w14:textId="77777777" w:rsidR="00725EA8" w:rsidRDefault="00913A28">
      <w:pPr>
        <w:numPr>
          <w:ilvl w:val="0"/>
          <w:numId w:val="1"/>
        </w:numPr>
        <w:jc w:val="both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b/>
          <w:bCs/>
          <w:sz w:val="22"/>
          <w:szCs w:val="22"/>
        </w:rPr>
        <w:t>Valor agregado estratégico:</w:t>
      </w:r>
      <w:r>
        <w:rPr>
          <w:rFonts w:ascii="Calibri" w:eastAsia="Calibri" w:hAnsi="Calibri" w:cs="Calibri"/>
          <w:sz w:val="22"/>
          <w:szCs w:val="22"/>
        </w:rPr>
        <w:t xml:space="preserve"> a visualização, por parte do público, de imagens e vídeos profissionais aumenta o valor agregado da comunicação institucional, contribuindo estrategicamente para a construção de uma imagem e reputação consistente, moderna e positiva da organização.</w:t>
      </w:r>
    </w:p>
    <w:p w14:paraId="067A6299" w14:textId="77777777" w:rsidR="00725EA8" w:rsidRDefault="00725EA8">
      <w:pPr>
        <w:jc w:val="both"/>
      </w:pPr>
    </w:p>
    <w:p w14:paraId="20253571" w14:textId="77777777" w:rsidR="00725EA8" w:rsidRDefault="00913A28">
      <w:pPr>
        <w:numPr>
          <w:ilvl w:val="0"/>
          <w:numId w:val="7"/>
        </w:numPr>
        <w:jc w:val="both"/>
      </w:pPr>
      <w:r>
        <w:rPr>
          <w:rFonts w:ascii="Calibri" w:eastAsia="Calibri" w:hAnsi="Calibri" w:cs="Calibri"/>
          <w:b/>
          <w:bCs/>
          <w:sz w:val="22"/>
          <w:szCs w:val="22"/>
        </w:rPr>
        <w:t xml:space="preserve">ÁREA REQUISITANTE: </w:t>
      </w:r>
      <w:r>
        <w:rPr>
          <w:rFonts w:ascii="Calibri" w:eastAsia="Calibri" w:hAnsi="Calibri" w:cs="Calibri"/>
          <w:sz w:val="22"/>
          <w:szCs w:val="22"/>
        </w:rPr>
        <w:t xml:space="preserve">Coordenadoria de Comunicação Social </w:t>
      </w:r>
    </w:p>
    <w:p w14:paraId="4E7FE9D2" w14:textId="77777777" w:rsidR="00725EA8" w:rsidRDefault="00725EA8">
      <w:pPr>
        <w:jc w:val="both"/>
      </w:pPr>
    </w:p>
    <w:p w14:paraId="1C39F8DB" w14:textId="77777777" w:rsidR="00725EA8" w:rsidRDefault="00913A28">
      <w:pPr>
        <w:numPr>
          <w:ilvl w:val="0"/>
          <w:numId w:val="7"/>
        </w:numPr>
        <w:jc w:val="both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b/>
          <w:bCs/>
          <w:sz w:val="22"/>
          <w:szCs w:val="22"/>
        </w:rPr>
        <w:t xml:space="preserve">DESCRIÇÃO DOS REQUISITOS DA CONTRATAÇÃO:  </w:t>
      </w:r>
    </w:p>
    <w:p w14:paraId="770C9BAF" w14:textId="77777777" w:rsidR="00725EA8" w:rsidRDefault="00913A28">
      <w:pPr>
        <w:ind w:left="720"/>
        <w:jc w:val="both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O Totem LED Móvel deverá atender aos seguintes requisitos mínimos:</w:t>
      </w:r>
    </w:p>
    <w:p w14:paraId="39BD7645" w14:textId="77777777" w:rsidR="00725EA8" w:rsidRDefault="00913A28">
      <w:pPr>
        <w:numPr>
          <w:ilvl w:val="1"/>
          <w:numId w:val="8"/>
        </w:numPr>
        <w:jc w:val="both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Tela de LED P2.</w:t>
      </w:r>
      <w:proofErr w:type="gramStart"/>
      <w:r>
        <w:rPr>
          <w:rFonts w:ascii="Calibri" w:eastAsia="Calibri" w:hAnsi="Calibri" w:cs="Calibri"/>
          <w:sz w:val="22"/>
          <w:szCs w:val="22"/>
        </w:rPr>
        <w:t>5 indoor</w:t>
      </w:r>
      <w:proofErr w:type="gramEnd"/>
      <w:r>
        <w:rPr>
          <w:rFonts w:ascii="Calibri" w:eastAsia="Calibri" w:hAnsi="Calibri" w:cs="Calibri"/>
          <w:sz w:val="22"/>
          <w:szCs w:val="22"/>
        </w:rPr>
        <w:t xml:space="preserve"> com estrutura retangular</w:t>
      </w:r>
    </w:p>
    <w:p w14:paraId="346F0BE9" w14:textId="77777777" w:rsidR="00725EA8" w:rsidRDefault="00913A28">
      <w:pPr>
        <w:numPr>
          <w:ilvl w:val="1"/>
          <w:numId w:val="8"/>
        </w:numPr>
        <w:jc w:val="both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 xml:space="preserve">Tamanho entre 1600x640x450mm </w:t>
      </w:r>
      <w:proofErr w:type="gramStart"/>
      <w:r>
        <w:rPr>
          <w:rFonts w:ascii="Calibri" w:eastAsia="Calibri" w:hAnsi="Calibri" w:cs="Calibri"/>
          <w:sz w:val="22"/>
          <w:szCs w:val="22"/>
        </w:rPr>
        <w:t>a</w:t>
      </w:r>
      <w:proofErr w:type="gramEnd"/>
      <w:r>
        <w:rPr>
          <w:rFonts w:ascii="Calibri" w:eastAsia="Calibri" w:hAnsi="Calibri" w:cs="Calibri"/>
          <w:sz w:val="22"/>
          <w:szCs w:val="22"/>
        </w:rPr>
        <w:t xml:space="preserve"> 2000x700x65mm</w:t>
      </w:r>
    </w:p>
    <w:p w14:paraId="2328B121" w14:textId="77777777" w:rsidR="00725EA8" w:rsidRDefault="00913A28">
      <w:pPr>
        <w:numPr>
          <w:ilvl w:val="1"/>
          <w:numId w:val="8"/>
        </w:numPr>
        <w:jc w:val="both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 xml:space="preserve">Resolução do painel entre 256x640 </w:t>
      </w:r>
      <w:proofErr w:type="gramStart"/>
      <w:r>
        <w:rPr>
          <w:rFonts w:ascii="Calibri" w:eastAsia="Calibri" w:hAnsi="Calibri" w:cs="Calibri"/>
          <w:sz w:val="22"/>
          <w:szCs w:val="22"/>
        </w:rPr>
        <w:t>a</w:t>
      </w:r>
      <w:proofErr w:type="gramEnd"/>
      <w:r>
        <w:rPr>
          <w:rFonts w:ascii="Calibri" w:eastAsia="Calibri" w:hAnsi="Calibri" w:cs="Calibri"/>
          <w:sz w:val="22"/>
          <w:szCs w:val="22"/>
        </w:rPr>
        <w:t xml:space="preserve"> 256x768 pixels</w:t>
      </w:r>
    </w:p>
    <w:p w14:paraId="6B1FFD67" w14:textId="77777777" w:rsidR="00725EA8" w:rsidRDefault="00913A28">
      <w:pPr>
        <w:numPr>
          <w:ilvl w:val="1"/>
          <w:numId w:val="8"/>
        </w:numPr>
        <w:jc w:val="both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 xml:space="preserve">Tipo de LED SMD 1921 – </w:t>
      </w:r>
      <w:proofErr w:type="spellStart"/>
      <w:r>
        <w:rPr>
          <w:rFonts w:ascii="Calibri" w:eastAsia="Calibri" w:hAnsi="Calibri" w:cs="Calibri"/>
          <w:sz w:val="22"/>
          <w:szCs w:val="22"/>
        </w:rPr>
        <w:t>Kinglight</w:t>
      </w:r>
      <w:proofErr w:type="spellEnd"/>
      <w:r>
        <w:rPr>
          <w:rFonts w:ascii="Calibri" w:eastAsia="Calibri" w:hAnsi="Calibri" w:cs="Calibri"/>
          <w:sz w:val="22"/>
          <w:szCs w:val="22"/>
        </w:rPr>
        <w:t xml:space="preserve"> black face ou superior</w:t>
      </w:r>
    </w:p>
    <w:p w14:paraId="45493E05" w14:textId="77777777" w:rsidR="00725EA8" w:rsidRDefault="00913A28">
      <w:pPr>
        <w:numPr>
          <w:ilvl w:val="1"/>
          <w:numId w:val="8"/>
        </w:numPr>
        <w:jc w:val="both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 xml:space="preserve">Luminosidade igual ou superior a 5000 </w:t>
      </w:r>
      <w:proofErr w:type="spellStart"/>
      <w:r>
        <w:rPr>
          <w:rFonts w:ascii="Calibri" w:eastAsia="Calibri" w:hAnsi="Calibri" w:cs="Calibri"/>
          <w:sz w:val="22"/>
          <w:szCs w:val="22"/>
        </w:rPr>
        <w:t>Nit</w:t>
      </w:r>
      <w:proofErr w:type="spellEnd"/>
    </w:p>
    <w:p w14:paraId="25DD2B59" w14:textId="77777777" w:rsidR="00725EA8" w:rsidRDefault="00913A28">
      <w:pPr>
        <w:numPr>
          <w:ilvl w:val="1"/>
          <w:numId w:val="8"/>
        </w:numPr>
        <w:jc w:val="both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Frequência de atualização ≥ 1920Hz (ICN2037)</w:t>
      </w:r>
    </w:p>
    <w:p w14:paraId="30D4AD88" w14:textId="77777777" w:rsidR="00725EA8" w:rsidRDefault="00913A28">
      <w:pPr>
        <w:numPr>
          <w:ilvl w:val="1"/>
          <w:numId w:val="8"/>
        </w:numPr>
        <w:jc w:val="both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Processador de vídeo/multimídia TB</w:t>
      </w:r>
      <w:proofErr w:type="gramStart"/>
      <w:r>
        <w:rPr>
          <w:rFonts w:ascii="Calibri" w:eastAsia="Calibri" w:hAnsi="Calibri" w:cs="Calibri"/>
          <w:sz w:val="22"/>
          <w:szCs w:val="22"/>
        </w:rPr>
        <w:t>2  ou</w:t>
      </w:r>
      <w:proofErr w:type="gramEnd"/>
      <w:r>
        <w:rPr>
          <w:rFonts w:ascii="Calibri" w:eastAsia="Calibri" w:hAnsi="Calibri" w:cs="Calibri"/>
          <w:sz w:val="22"/>
          <w:szCs w:val="22"/>
        </w:rPr>
        <w:t xml:space="preserve"> superior</w:t>
      </w:r>
    </w:p>
    <w:p w14:paraId="6A11F6B9" w14:textId="77777777" w:rsidR="00725EA8" w:rsidRDefault="00913A28">
      <w:pPr>
        <w:numPr>
          <w:ilvl w:val="1"/>
          <w:numId w:val="8"/>
        </w:numPr>
        <w:jc w:val="both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Transmissão dados: RJ45/WI-FI, HDMI</w:t>
      </w:r>
    </w:p>
    <w:p w14:paraId="4E32F983" w14:textId="77777777" w:rsidR="00725EA8" w:rsidRDefault="00913A28">
      <w:pPr>
        <w:numPr>
          <w:ilvl w:val="1"/>
          <w:numId w:val="8"/>
        </w:numPr>
        <w:jc w:val="both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lastRenderedPageBreak/>
        <w:t>Características adicionais: base com 4 rodas para mobilidade fácil</w:t>
      </w:r>
    </w:p>
    <w:p w14:paraId="149AFC6C" w14:textId="77777777" w:rsidR="00725EA8" w:rsidRDefault="00913A28">
      <w:pPr>
        <w:numPr>
          <w:ilvl w:val="1"/>
          <w:numId w:val="8"/>
        </w:numPr>
        <w:jc w:val="both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Vida útil da tela: 100.000 horas ou superior</w:t>
      </w:r>
    </w:p>
    <w:p w14:paraId="18D268F1" w14:textId="77777777" w:rsidR="00725EA8" w:rsidRDefault="00913A28">
      <w:pPr>
        <w:numPr>
          <w:ilvl w:val="1"/>
          <w:numId w:val="8"/>
        </w:numPr>
        <w:jc w:val="both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Peso total mínimo: 50kg</w:t>
      </w:r>
    </w:p>
    <w:p w14:paraId="5B10B7BF" w14:textId="77777777" w:rsidR="00725EA8" w:rsidRDefault="00913A28">
      <w:pPr>
        <w:numPr>
          <w:ilvl w:val="1"/>
          <w:numId w:val="8"/>
        </w:numPr>
        <w:jc w:val="both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Acessórios: incluir na aquisição todos os acessórios minimamente necessários para a operação do totem, a saber: cabo de alimentação, cabo de conexão, manual de instruções e case (estojo) para armazenamento e transporte.</w:t>
      </w:r>
    </w:p>
    <w:p w14:paraId="2B65FE31" w14:textId="77777777" w:rsidR="00725EA8" w:rsidRDefault="00913A28">
      <w:pPr>
        <w:numPr>
          <w:ilvl w:val="0"/>
          <w:numId w:val="8"/>
        </w:numPr>
        <w:jc w:val="both"/>
      </w:pPr>
      <w:r>
        <w:rPr>
          <w:rFonts w:ascii="Calibri" w:eastAsia="Calibri" w:hAnsi="Calibri" w:cs="Calibri"/>
          <w:sz w:val="22"/>
          <w:szCs w:val="22"/>
        </w:rPr>
        <w:t xml:space="preserve">Trata-se de fornecimento de material comum, cujos padrões de desempenho e qualidade podem ser objetivamente definidos no edital por meio de especificações usuais no mercado. </w:t>
      </w:r>
    </w:p>
    <w:p w14:paraId="02D5758C" w14:textId="77777777" w:rsidR="00725EA8" w:rsidRDefault="00725EA8">
      <w:pPr>
        <w:jc w:val="both"/>
      </w:pPr>
    </w:p>
    <w:p w14:paraId="520B23DF" w14:textId="77777777" w:rsidR="00725EA8" w:rsidRDefault="00913A28">
      <w:pPr>
        <w:numPr>
          <w:ilvl w:val="0"/>
          <w:numId w:val="9"/>
        </w:numPr>
        <w:jc w:val="both"/>
      </w:pPr>
      <w:r>
        <w:rPr>
          <w:rFonts w:ascii="Calibri" w:eastAsia="Calibri" w:hAnsi="Calibri" w:cs="Calibri"/>
          <w:b/>
          <w:bCs/>
          <w:sz w:val="22"/>
          <w:szCs w:val="22"/>
        </w:rPr>
        <w:t>LEVANTAMENTO DE SOLUÇÕES DISPONÍVEIS NO MERCADO E JUSTIFICA</w:t>
      </w:r>
      <w:r>
        <w:rPr>
          <w:rFonts w:ascii="Calibri" w:eastAsia="Calibri" w:hAnsi="Calibri" w:cs="Calibri"/>
          <w:b/>
          <w:bCs/>
          <w:sz w:val="22"/>
          <w:szCs w:val="22"/>
        </w:rPr>
        <w:t>TIVA DA SOLUÇÃO ESCOLHIDA</w:t>
      </w:r>
      <w:r>
        <w:rPr>
          <w:rFonts w:ascii="Calibri" w:eastAsia="Calibri" w:hAnsi="Calibri" w:cs="Calibri"/>
          <w:b/>
          <w:bCs/>
          <w:sz w:val="22"/>
          <w:szCs w:val="22"/>
        </w:rPr>
        <w:t xml:space="preserve">: </w:t>
      </w:r>
    </w:p>
    <w:p w14:paraId="106BFBB5" w14:textId="77777777" w:rsidR="00725EA8" w:rsidRDefault="00913A28">
      <w:pPr>
        <w:ind w:left="720"/>
        <w:jc w:val="both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O levantamento de soluções foca em substituir os métodos atualmente utilizados (murais fixos, cartazes impressos e banners de lona), que são ineficientes, onerosos e ambientalmente impactantes. As alternativas digitais consideradas são:</w:t>
      </w:r>
    </w:p>
    <w:sdt>
      <w:sdtPr>
        <w:tag w:val="goog_rdk_0"/>
        <w:id w:val="-1203104327"/>
        <w:lock w:val="contentLocked"/>
      </w:sdtPr>
      <w:sdtEndPr/>
      <w:sdtContent>
        <w:tbl>
          <w:tblPr>
            <w:tblStyle w:val="a"/>
            <w:tblW w:w="7784" w:type="dxa"/>
            <w:tblInd w:w="720" w:type="dxa"/>
            <w:tbl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  <w:insideH w:val="single" w:sz="8" w:space="0" w:color="000000"/>
              <w:insideV w:val="single" w:sz="8" w:space="0" w:color="000000"/>
            </w:tblBorders>
            <w:tblLayout w:type="fixed"/>
            <w:tblCellMar>
              <w:top w:w="0" w:type="dxa"/>
              <w:left w:w="0" w:type="dxa"/>
              <w:bottom w:w="0" w:type="dxa"/>
              <w:right w:w="0" w:type="dxa"/>
            </w:tblCellMar>
            <w:tblLook w:val="0600" w:firstRow="0" w:lastRow="0" w:firstColumn="0" w:lastColumn="0" w:noHBand="1" w:noVBand="1"/>
          </w:tblPr>
          <w:tblGrid>
            <w:gridCol w:w="2594"/>
            <w:gridCol w:w="2595"/>
            <w:gridCol w:w="2595"/>
          </w:tblGrid>
          <w:tr w:rsidR="00725EA8" w14:paraId="3A542130" w14:textId="77777777">
            <w:tblPrEx>
              <w:tblCellMar>
                <w:top w:w="0" w:type="dxa"/>
                <w:left w:w="0" w:type="dxa"/>
                <w:bottom w:w="0" w:type="dxa"/>
                <w:right w:w="0" w:type="dxa"/>
              </w:tblCellMar>
            </w:tblPrEx>
            <w:tc>
              <w:tcPr>
                <w:tcW w:w="2594" w:type="dxa"/>
                <w:shd w:val="clear" w:color="auto" w:fill="6D9EEB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19A40322" w14:textId="77777777" w:rsidR="00725EA8" w:rsidRDefault="00913A28">
                <w:pPr>
                  <w:widowControl w:val="0"/>
                  <w:pBdr>
                    <w:top w:val="nil"/>
                    <w:left w:val="nil"/>
                    <w:bottom w:val="nil"/>
                    <w:right w:val="nil"/>
                    <w:between w:val="nil"/>
                  </w:pBdr>
                  <w:rPr>
                    <w:rFonts w:ascii="Calibri" w:eastAsia="Calibri" w:hAnsi="Calibri" w:cs="Calibri"/>
                    <w:b/>
                    <w:bCs/>
                    <w:sz w:val="22"/>
                    <w:szCs w:val="22"/>
                  </w:rPr>
                </w:pPr>
                <w:r>
                  <w:rPr>
                    <w:rFonts w:ascii="Calibri" w:eastAsia="Calibri" w:hAnsi="Calibri" w:cs="Calibri"/>
                    <w:b/>
                    <w:bCs/>
                    <w:sz w:val="22"/>
                    <w:szCs w:val="22"/>
                  </w:rPr>
                  <w:t>Solução</w:t>
                </w:r>
              </w:p>
            </w:tc>
            <w:tc>
              <w:tcPr>
                <w:tcW w:w="2594" w:type="dxa"/>
                <w:shd w:val="clear" w:color="auto" w:fill="6D9EEB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4418E18E" w14:textId="77777777" w:rsidR="00725EA8" w:rsidRDefault="00913A28">
                <w:pPr>
                  <w:widowControl w:val="0"/>
                  <w:rPr>
                    <w:rFonts w:ascii="Calibri" w:eastAsia="Calibri" w:hAnsi="Calibri" w:cs="Calibri"/>
                    <w:b/>
                    <w:bCs/>
                    <w:sz w:val="22"/>
                    <w:szCs w:val="22"/>
                  </w:rPr>
                </w:pPr>
                <w:r>
                  <w:rPr>
                    <w:rFonts w:ascii="Calibri" w:eastAsia="Calibri" w:hAnsi="Calibri" w:cs="Calibri"/>
                    <w:b/>
                    <w:bCs/>
                    <w:sz w:val="22"/>
                    <w:szCs w:val="22"/>
                  </w:rPr>
                  <w:t>Vantagens</w:t>
                </w:r>
              </w:p>
            </w:tc>
            <w:tc>
              <w:tcPr>
                <w:tcW w:w="2594" w:type="dxa"/>
                <w:shd w:val="clear" w:color="auto" w:fill="6D9EEB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0991D2E4" w14:textId="77777777" w:rsidR="00725EA8" w:rsidRDefault="00913A28">
                <w:pPr>
                  <w:widowControl w:val="0"/>
                  <w:rPr>
                    <w:rFonts w:ascii="Calibri" w:eastAsia="Calibri" w:hAnsi="Calibri" w:cs="Calibri"/>
                    <w:b/>
                    <w:bCs/>
                    <w:sz w:val="22"/>
                    <w:szCs w:val="22"/>
                  </w:rPr>
                </w:pPr>
                <w:r>
                  <w:rPr>
                    <w:rFonts w:ascii="Calibri" w:eastAsia="Calibri" w:hAnsi="Calibri" w:cs="Calibri"/>
                    <w:b/>
                    <w:bCs/>
                    <w:sz w:val="22"/>
                    <w:szCs w:val="22"/>
                  </w:rPr>
                  <w:t>Desvantagens</w:t>
                </w:r>
              </w:p>
            </w:tc>
          </w:tr>
          <w:tr w:rsidR="00725EA8" w14:paraId="2650AC66" w14:textId="77777777">
            <w:tblPrEx>
              <w:tblCellMar>
                <w:top w:w="0" w:type="dxa"/>
                <w:left w:w="0" w:type="dxa"/>
                <w:bottom w:w="0" w:type="dxa"/>
                <w:right w:w="0" w:type="dxa"/>
              </w:tblCellMar>
            </w:tblPrEx>
            <w:tc>
              <w:tcPr>
                <w:tcW w:w="2594" w:type="dxa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4889F64B" w14:textId="77777777" w:rsidR="00725EA8" w:rsidRDefault="00913A28">
                <w:pPr>
                  <w:widowControl w:val="0"/>
                  <w:pBdr>
                    <w:top w:val="nil"/>
                    <w:left w:val="nil"/>
                    <w:bottom w:val="nil"/>
                    <w:right w:val="nil"/>
                    <w:between w:val="nil"/>
                  </w:pBdr>
                  <w:rPr>
                    <w:rFonts w:ascii="Calibri" w:eastAsia="Calibri" w:hAnsi="Calibri" w:cs="Calibri"/>
                    <w:sz w:val="22"/>
                    <w:szCs w:val="22"/>
                  </w:rPr>
                </w:pPr>
                <w:r>
                  <w:rPr>
                    <w:rFonts w:ascii="Calibri" w:eastAsia="Calibri" w:hAnsi="Calibri" w:cs="Calibri"/>
                    <w:sz w:val="22"/>
                    <w:szCs w:val="22"/>
                  </w:rPr>
                  <w:t>A. Soluções Estáticas (Situação Atual)</w:t>
                </w:r>
              </w:p>
            </w:tc>
            <w:tc>
              <w:tcPr>
                <w:tcW w:w="2594" w:type="dxa"/>
                <w:tcMar>
                  <w:top w:w="56" w:type="dxa"/>
                  <w:left w:w="56" w:type="dxa"/>
                  <w:bottom w:w="56" w:type="dxa"/>
                  <w:right w:w="56" w:type="dxa"/>
                </w:tcMar>
              </w:tcPr>
              <w:p w14:paraId="6FBA7C80" w14:textId="77777777" w:rsidR="00725EA8" w:rsidRDefault="00913A28">
                <w:pPr>
                  <w:widowControl w:val="0"/>
                  <w:spacing w:before="240" w:after="240"/>
                  <w:rPr>
                    <w:rFonts w:ascii="Calibri" w:eastAsia="Calibri" w:hAnsi="Calibri" w:cs="Calibri"/>
                    <w:sz w:val="22"/>
                    <w:szCs w:val="22"/>
                  </w:rPr>
                </w:pPr>
                <w:r>
                  <w:rPr>
                    <w:rFonts w:ascii="Calibri" w:eastAsia="Calibri" w:hAnsi="Calibri" w:cs="Calibri"/>
                    <w:sz w:val="22"/>
                    <w:szCs w:val="22"/>
                  </w:rPr>
                  <w:t>Baixo custo inicial (papel/lona)</w:t>
                </w:r>
              </w:p>
            </w:tc>
            <w:tc>
              <w:tcPr>
                <w:tcW w:w="2594" w:type="dxa"/>
                <w:tcMar>
                  <w:top w:w="56" w:type="dxa"/>
                  <w:left w:w="56" w:type="dxa"/>
                  <w:bottom w:w="56" w:type="dxa"/>
                  <w:right w:w="56" w:type="dxa"/>
                </w:tcMar>
              </w:tcPr>
              <w:p w14:paraId="604731DC" w14:textId="77777777" w:rsidR="00725EA8" w:rsidRDefault="00913A28">
                <w:pPr>
                  <w:widowControl w:val="0"/>
                  <w:spacing w:before="240" w:after="240"/>
                  <w:rPr>
                    <w:rFonts w:ascii="Calibri" w:eastAsia="Calibri" w:hAnsi="Calibri" w:cs="Calibri"/>
                    <w:sz w:val="22"/>
                    <w:szCs w:val="22"/>
                  </w:rPr>
                </w:pPr>
                <w:r>
                  <w:rPr>
                    <w:rFonts w:ascii="Calibri" w:eastAsia="Calibri" w:hAnsi="Calibri" w:cs="Calibri"/>
                    <w:sz w:val="22"/>
                    <w:szCs w:val="22"/>
                  </w:rPr>
                  <w:t>Alto custo recorrente (impressão), conteúdo estático/datado, descarte constante, baixo apelo visual</w:t>
                </w:r>
              </w:p>
            </w:tc>
          </w:tr>
          <w:tr w:rsidR="00725EA8" w14:paraId="10425DEE" w14:textId="77777777">
            <w:tblPrEx>
              <w:tblCellMar>
                <w:top w:w="0" w:type="dxa"/>
                <w:left w:w="0" w:type="dxa"/>
                <w:bottom w:w="0" w:type="dxa"/>
                <w:right w:w="0" w:type="dxa"/>
              </w:tblCellMar>
            </w:tblPrEx>
            <w:tc>
              <w:tcPr>
                <w:tcW w:w="2594" w:type="dxa"/>
                <w:tcMar>
                  <w:top w:w="56" w:type="dxa"/>
                  <w:left w:w="56" w:type="dxa"/>
                  <w:bottom w:w="56" w:type="dxa"/>
                  <w:right w:w="56" w:type="dxa"/>
                </w:tcMar>
              </w:tcPr>
              <w:p w14:paraId="7FF298F9" w14:textId="77777777" w:rsidR="00725EA8" w:rsidRDefault="00913A28">
                <w:pPr>
                  <w:widowControl w:val="0"/>
                  <w:spacing w:before="240" w:after="240"/>
                  <w:rPr>
                    <w:rFonts w:ascii="Calibri" w:eastAsia="Calibri" w:hAnsi="Calibri" w:cs="Calibri"/>
                    <w:sz w:val="22"/>
                    <w:szCs w:val="22"/>
                  </w:rPr>
                </w:pPr>
                <w:r>
                  <w:rPr>
                    <w:rFonts w:ascii="Calibri" w:eastAsia="Calibri" w:hAnsi="Calibri" w:cs="Calibri"/>
                    <w:sz w:val="22"/>
                    <w:szCs w:val="22"/>
                  </w:rPr>
                  <w:t>B. Monitores/TVs de Sinalização Digital</w:t>
                </w:r>
              </w:p>
            </w:tc>
            <w:tc>
              <w:tcPr>
                <w:tcW w:w="2594" w:type="dxa"/>
                <w:tcMar>
                  <w:top w:w="56" w:type="dxa"/>
                  <w:left w:w="56" w:type="dxa"/>
                  <w:bottom w:w="56" w:type="dxa"/>
                  <w:right w:w="56" w:type="dxa"/>
                </w:tcMar>
              </w:tcPr>
              <w:p w14:paraId="18E37315" w14:textId="77777777" w:rsidR="00725EA8" w:rsidRDefault="00913A28">
                <w:pPr>
                  <w:widowControl w:val="0"/>
                  <w:spacing w:before="240" w:after="240"/>
                  <w:rPr>
                    <w:rFonts w:ascii="Calibri" w:eastAsia="Calibri" w:hAnsi="Calibri" w:cs="Calibri"/>
                    <w:sz w:val="22"/>
                    <w:szCs w:val="22"/>
                  </w:rPr>
                </w:pPr>
                <w:r>
                  <w:rPr>
                    <w:rFonts w:ascii="Calibri" w:eastAsia="Calibri" w:hAnsi="Calibri" w:cs="Calibri"/>
                    <w:sz w:val="22"/>
                    <w:szCs w:val="22"/>
                  </w:rPr>
                  <w:t>Comunicação dinâmica, atualização remota, redução de custos de impressão</w:t>
                </w:r>
              </w:p>
            </w:tc>
            <w:tc>
              <w:tcPr>
                <w:tcW w:w="2594" w:type="dxa"/>
                <w:tcMar>
                  <w:top w:w="56" w:type="dxa"/>
                  <w:left w:w="56" w:type="dxa"/>
                  <w:bottom w:w="56" w:type="dxa"/>
                  <w:right w:w="56" w:type="dxa"/>
                </w:tcMar>
              </w:tcPr>
              <w:p w14:paraId="68C2B263" w14:textId="77777777" w:rsidR="00725EA8" w:rsidRDefault="00913A28">
                <w:pPr>
                  <w:widowControl w:val="0"/>
                  <w:spacing w:before="240" w:after="240"/>
                  <w:rPr>
                    <w:rFonts w:ascii="Calibri" w:eastAsia="Calibri" w:hAnsi="Calibri" w:cs="Calibri"/>
                    <w:sz w:val="22"/>
                    <w:szCs w:val="22"/>
                  </w:rPr>
                </w:pPr>
                <w:r>
                  <w:rPr>
                    <w:rFonts w:ascii="Calibri" w:eastAsia="Calibri" w:hAnsi="Calibri" w:cs="Calibri"/>
                    <w:sz w:val="22"/>
                    <w:szCs w:val="22"/>
                  </w:rPr>
                  <w:t>Requerem instalação física fixa (suportes, cabeamento, internet), baixa flexibilidade para reposicionamento, brilho limitado (impacto visual reduzido em áreas muito iluminadas)</w:t>
                </w:r>
              </w:p>
            </w:tc>
          </w:tr>
          <w:tr w:rsidR="00725EA8" w14:paraId="0AB8C093" w14:textId="77777777">
            <w:tblPrEx>
              <w:tblCellMar>
                <w:top w:w="0" w:type="dxa"/>
                <w:left w:w="0" w:type="dxa"/>
                <w:bottom w:w="0" w:type="dxa"/>
                <w:right w:w="0" w:type="dxa"/>
              </w:tblCellMar>
            </w:tblPrEx>
            <w:tc>
              <w:tcPr>
                <w:tcW w:w="2594" w:type="dxa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5D1A1E65" w14:textId="77777777" w:rsidR="00725EA8" w:rsidRDefault="00913A28">
                <w:pPr>
                  <w:widowControl w:val="0"/>
                  <w:spacing w:before="240" w:after="240"/>
                  <w:rPr>
                    <w:rFonts w:ascii="Calibri" w:eastAsia="Calibri" w:hAnsi="Calibri" w:cs="Calibri"/>
                    <w:b/>
                    <w:bCs/>
                    <w:sz w:val="22"/>
                    <w:szCs w:val="22"/>
                  </w:rPr>
                </w:pPr>
                <w:r>
                  <w:rPr>
                    <w:rFonts w:ascii="Calibri" w:eastAsia="Calibri" w:hAnsi="Calibri" w:cs="Calibri"/>
                    <w:b/>
                    <w:bCs/>
                    <w:sz w:val="22"/>
                    <w:szCs w:val="22"/>
                  </w:rPr>
                  <w:t>C. Totens de LED Móveis (Solução Proposta)</w:t>
                </w:r>
              </w:p>
              <w:p w14:paraId="4E0CE59A" w14:textId="77777777" w:rsidR="00725EA8" w:rsidRDefault="00725EA8">
                <w:pPr>
                  <w:widowControl w:val="0"/>
                  <w:pBdr>
                    <w:top w:val="nil"/>
                    <w:left w:val="nil"/>
                    <w:bottom w:val="nil"/>
                    <w:right w:val="nil"/>
                    <w:between w:val="nil"/>
                  </w:pBdr>
                  <w:rPr>
                    <w:rFonts w:ascii="Calibri" w:eastAsia="Calibri" w:hAnsi="Calibri" w:cs="Calibri"/>
                    <w:sz w:val="22"/>
                    <w:szCs w:val="22"/>
                  </w:rPr>
                </w:pPr>
              </w:p>
            </w:tc>
            <w:tc>
              <w:tcPr>
                <w:tcW w:w="2594" w:type="dxa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5FD127C6" w14:textId="77777777" w:rsidR="00725EA8" w:rsidRDefault="00913A28">
                <w:pPr>
                  <w:widowControl w:val="0"/>
                  <w:spacing w:before="240" w:after="240"/>
                  <w:rPr>
                    <w:rFonts w:ascii="Calibri" w:eastAsia="Calibri" w:hAnsi="Calibri" w:cs="Calibri"/>
                    <w:sz w:val="22"/>
                    <w:szCs w:val="22"/>
                  </w:rPr>
                </w:pPr>
                <w:r>
                  <w:rPr>
                    <w:rFonts w:ascii="Calibri" w:eastAsia="Calibri" w:hAnsi="Calibri" w:cs="Calibri"/>
                    <w:sz w:val="22"/>
                    <w:szCs w:val="22"/>
                  </w:rPr>
                  <w:t>Todos os benefícios da Sinalização Digital, combinados com alta mobilidade, impacto visual superior (alto brilho LED), e facilidade de implantação e locomoção</w:t>
                </w:r>
              </w:p>
            </w:tc>
            <w:tc>
              <w:tcPr>
                <w:tcW w:w="2594" w:type="dxa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75EFC72B" w14:textId="77777777" w:rsidR="00725EA8" w:rsidRDefault="00913A28">
                <w:pPr>
                  <w:widowControl w:val="0"/>
                  <w:spacing w:before="240" w:after="240"/>
                  <w:rPr>
                    <w:rFonts w:ascii="Calibri" w:eastAsia="Calibri" w:hAnsi="Calibri" w:cs="Calibri"/>
                    <w:sz w:val="22"/>
                    <w:szCs w:val="22"/>
                  </w:rPr>
                </w:pPr>
                <w:r>
                  <w:rPr>
                    <w:rFonts w:ascii="Calibri" w:eastAsia="Calibri" w:hAnsi="Calibri" w:cs="Calibri"/>
                    <w:sz w:val="22"/>
                    <w:szCs w:val="22"/>
                  </w:rPr>
                  <w:t>Custo inicial de aquisição mais elevado, porém sem custos adicionais</w:t>
                </w:r>
              </w:p>
            </w:tc>
          </w:tr>
        </w:tbl>
      </w:sdtContent>
    </w:sdt>
    <w:p w14:paraId="6CC075EE" w14:textId="77777777" w:rsidR="00725EA8" w:rsidRDefault="00913A28">
      <w:pPr>
        <w:spacing w:before="240" w:after="240"/>
        <w:ind w:left="637"/>
        <w:jc w:val="both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 xml:space="preserve">Assim, a Solução </w:t>
      </w:r>
      <w:r>
        <w:rPr>
          <w:rFonts w:ascii="Calibri" w:eastAsia="Calibri" w:hAnsi="Calibri" w:cs="Calibri"/>
          <w:b/>
          <w:bCs/>
          <w:sz w:val="22"/>
          <w:szCs w:val="22"/>
        </w:rPr>
        <w:t>C (Totens de LED Móveis)</w:t>
      </w:r>
      <w:r>
        <w:rPr>
          <w:rFonts w:ascii="Calibri" w:eastAsia="Calibri" w:hAnsi="Calibri" w:cs="Calibri"/>
          <w:sz w:val="22"/>
          <w:szCs w:val="22"/>
        </w:rPr>
        <w:t xml:space="preserve"> é a mais aderente à necessidade do Tribunal. Embora as soluções de Monitores/TVs (B) atendam à necessidade de digitalização do conteúdo, elas não satisfazem a exigência de </w:t>
      </w:r>
      <w:r>
        <w:rPr>
          <w:rFonts w:ascii="Calibri" w:eastAsia="Calibri" w:hAnsi="Calibri" w:cs="Calibri"/>
          <w:b/>
          <w:bCs/>
          <w:sz w:val="22"/>
          <w:szCs w:val="22"/>
        </w:rPr>
        <w:t>flexibilidade operacional</w:t>
      </w:r>
      <w:r>
        <w:rPr>
          <w:rFonts w:ascii="Calibri" w:eastAsia="Calibri" w:hAnsi="Calibri" w:cs="Calibri"/>
          <w:sz w:val="22"/>
          <w:szCs w:val="22"/>
        </w:rPr>
        <w:t xml:space="preserve"> e </w:t>
      </w:r>
      <w:r>
        <w:rPr>
          <w:rFonts w:ascii="Calibri" w:eastAsia="Calibri" w:hAnsi="Calibri" w:cs="Calibri"/>
          <w:b/>
          <w:bCs/>
          <w:sz w:val="22"/>
          <w:szCs w:val="22"/>
        </w:rPr>
        <w:t>mobilidade</w:t>
      </w:r>
      <w:r>
        <w:rPr>
          <w:rFonts w:ascii="Calibri" w:eastAsia="Calibri" w:hAnsi="Calibri" w:cs="Calibri"/>
          <w:sz w:val="22"/>
          <w:szCs w:val="22"/>
        </w:rPr>
        <w:t xml:space="preserve"> necessária para o uso em diferentes pontos de atendimento, áreas de circulação e eventos institucionais esporádicos.</w:t>
      </w:r>
    </w:p>
    <w:p w14:paraId="2E7923F2" w14:textId="77777777" w:rsidR="00725EA8" w:rsidRDefault="00725EA8">
      <w:pPr>
        <w:jc w:val="both"/>
      </w:pPr>
    </w:p>
    <w:p w14:paraId="7864D7BF" w14:textId="77777777" w:rsidR="00725EA8" w:rsidRDefault="00913A28">
      <w:pPr>
        <w:numPr>
          <w:ilvl w:val="0"/>
          <w:numId w:val="9"/>
        </w:numPr>
        <w:jc w:val="both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b/>
          <w:bCs/>
          <w:sz w:val="22"/>
          <w:szCs w:val="22"/>
        </w:rPr>
        <w:lastRenderedPageBreak/>
        <w:t xml:space="preserve">DESCRIÇÃO DA SOLUÇÃO COMO UM TODO, CONSIDERADO TODO O CICLO DE VIDA DO OBJETO: </w:t>
      </w:r>
    </w:p>
    <w:p w14:paraId="4FB5BC9D" w14:textId="77777777" w:rsidR="00725EA8" w:rsidRDefault="00913A28">
      <w:pPr>
        <w:ind w:left="720"/>
        <w:jc w:val="both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O Totem LED Móvel consiste em uma estrutura de chão, vertical e autônoma, equipada com um monitor de alta resolução para exibição de imagens e vídeos. O equipamento é projetado para ser facilmente deslocado entre diferentes ambientes, como portarias, salas, salões de atendimento, corredores e auditórios, graças às rodas em sua base. A solução abrange não apenas a estrutura física, mas também um software de gestão de conteúdo, que permite a exibição de informações de forma dinâmica e remota, por celular ou c</w:t>
      </w:r>
      <w:r>
        <w:rPr>
          <w:rFonts w:ascii="Calibri" w:eastAsia="Calibri" w:hAnsi="Calibri" w:cs="Calibri"/>
          <w:sz w:val="22"/>
          <w:szCs w:val="22"/>
        </w:rPr>
        <w:t>omputador, via wireless.</w:t>
      </w:r>
    </w:p>
    <w:p w14:paraId="0A11A130" w14:textId="77777777" w:rsidR="00725EA8" w:rsidRDefault="00913A28">
      <w:pPr>
        <w:ind w:left="720"/>
        <w:jc w:val="both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 xml:space="preserve">O ciclo de vida do objeto se projeta a partir da estimativa de vida útil de 100.000 horas. Em simples operação, isso representa que se o Totem de LED ficar ligado aproximadamente 10 horas por dia por 253 dias úteis (exceto sábado e domingo), sua utilização anual será de 2.530 horas. A estimativa de durabilidade é superior a 10 anos, justificando a sustentabilidade do produto. </w:t>
      </w:r>
    </w:p>
    <w:p w14:paraId="61617338" w14:textId="77777777" w:rsidR="00725EA8" w:rsidRDefault="00725EA8">
      <w:pPr>
        <w:jc w:val="both"/>
      </w:pPr>
    </w:p>
    <w:p w14:paraId="728E21CD" w14:textId="77777777" w:rsidR="00725EA8" w:rsidRDefault="00913A28">
      <w:pPr>
        <w:numPr>
          <w:ilvl w:val="0"/>
          <w:numId w:val="10"/>
        </w:numPr>
        <w:jc w:val="both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b/>
          <w:bCs/>
          <w:sz w:val="22"/>
          <w:szCs w:val="22"/>
        </w:rPr>
        <w:t xml:space="preserve">ESTIMATIVA DAS QUANTIDADES A SEREM CONTRATADAS: </w:t>
      </w:r>
    </w:p>
    <w:p w14:paraId="51B3BC58" w14:textId="77777777" w:rsidR="00725EA8" w:rsidRDefault="00913A28">
      <w:pPr>
        <w:ind w:left="720"/>
        <w:jc w:val="both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A justificativa para a aquisição de 3 (três) unidades do objeto visa conseguir atender mais de um ambiente do TRT-CE simultaneamente, que por vezes realiza eventos em mesmo dia e horário, em localidades distintas. Assim, pela dinâmica de previsibilidade de utilização dos equipamentos, seria possível utilizá-</w:t>
      </w:r>
      <w:proofErr w:type="gramStart"/>
      <w:r>
        <w:rPr>
          <w:rFonts w:ascii="Calibri" w:eastAsia="Calibri" w:hAnsi="Calibri" w:cs="Calibri"/>
          <w:sz w:val="22"/>
          <w:szCs w:val="22"/>
        </w:rPr>
        <w:t>los  simultaneamente</w:t>
      </w:r>
      <w:proofErr w:type="gramEnd"/>
      <w:r>
        <w:rPr>
          <w:rFonts w:ascii="Calibri" w:eastAsia="Calibri" w:hAnsi="Calibri" w:cs="Calibri"/>
          <w:sz w:val="22"/>
          <w:szCs w:val="22"/>
        </w:rPr>
        <w:t xml:space="preserve"> em até três ambientes diferentes, como por exemplo: entrada do Anexo 1, entrada do auditório, entrada do Fórum Autran Nunes, além de outras combinações.</w:t>
      </w:r>
    </w:p>
    <w:p w14:paraId="774D5402" w14:textId="77777777" w:rsidR="00725EA8" w:rsidRDefault="00725EA8">
      <w:pPr>
        <w:ind w:left="720"/>
        <w:jc w:val="both"/>
        <w:rPr>
          <w:rFonts w:ascii="Calibri" w:eastAsia="Calibri" w:hAnsi="Calibri" w:cs="Calibri"/>
          <w:sz w:val="22"/>
          <w:szCs w:val="22"/>
        </w:rPr>
      </w:pPr>
    </w:p>
    <w:p w14:paraId="6C9CBAF9" w14:textId="77777777" w:rsidR="00725EA8" w:rsidRDefault="00913A28">
      <w:pPr>
        <w:numPr>
          <w:ilvl w:val="0"/>
          <w:numId w:val="3"/>
        </w:numPr>
        <w:jc w:val="both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b/>
          <w:bCs/>
          <w:sz w:val="22"/>
          <w:szCs w:val="22"/>
        </w:rPr>
        <w:t xml:space="preserve">ESTIMATIVA DO VALOR DA CONTRATAÇÃO: </w:t>
      </w:r>
    </w:p>
    <w:p w14:paraId="53BDD22D" w14:textId="77777777" w:rsidR="00725EA8" w:rsidRDefault="00913A28">
      <w:pPr>
        <w:ind w:left="720"/>
        <w:jc w:val="both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 xml:space="preserve">O </w:t>
      </w:r>
      <w:r>
        <w:rPr>
          <w:rFonts w:ascii="Calibri" w:eastAsia="Calibri" w:hAnsi="Calibri" w:cs="Calibri"/>
          <w:sz w:val="22"/>
          <w:szCs w:val="22"/>
        </w:rPr>
        <w:t>orçamento</w:t>
      </w:r>
      <w:r>
        <w:rPr>
          <w:rFonts w:ascii="Calibri" w:eastAsia="Calibri" w:hAnsi="Calibri" w:cs="Calibri"/>
          <w:sz w:val="22"/>
          <w:szCs w:val="22"/>
        </w:rPr>
        <w:t xml:space="preserve"> detalhado foi elaborado</w:t>
      </w:r>
      <w:r>
        <w:rPr>
          <w:rFonts w:ascii="Calibri" w:eastAsia="Calibri" w:hAnsi="Calibri" w:cs="Calibri"/>
          <w:sz w:val="22"/>
          <w:szCs w:val="22"/>
        </w:rPr>
        <w:t xml:space="preserve"> </w:t>
      </w:r>
      <w:r>
        <w:rPr>
          <w:rFonts w:ascii="Calibri" w:eastAsia="Calibri" w:hAnsi="Calibri" w:cs="Calibri"/>
          <w:sz w:val="22"/>
          <w:szCs w:val="22"/>
        </w:rPr>
        <w:t xml:space="preserve">conforme </w:t>
      </w:r>
      <w:r>
        <w:rPr>
          <w:rFonts w:ascii="Calibri" w:eastAsia="Calibri" w:hAnsi="Calibri" w:cs="Calibri"/>
          <w:sz w:val="22"/>
          <w:szCs w:val="22"/>
        </w:rPr>
        <w:t>p</w:t>
      </w:r>
      <w:r>
        <w:rPr>
          <w:rFonts w:ascii="Calibri" w:eastAsia="Calibri" w:hAnsi="Calibri" w:cs="Calibri"/>
          <w:sz w:val="22"/>
          <w:szCs w:val="22"/>
        </w:rPr>
        <w:t>esquisa de pre</w:t>
      </w:r>
      <w:r>
        <w:rPr>
          <w:rFonts w:ascii="Calibri" w:eastAsia="Calibri" w:hAnsi="Calibri" w:cs="Calibri"/>
          <w:sz w:val="22"/>
          <w:szCs w:val="22"/>
        </w:rPr>
        <w:t>ços</w:t>
      </w:r>
      <w:r>
        <w:rPr>
          <w:rFonts w:ascii="Calibri" w:eastAsia="Calibri" w:hAnsi="Calibri" w:cs="Calibri"/>
          <w:color w:val="FF0000"/>
          <w:sz w:val="22"/>
          <w:szCs w:val="22"/>
        </w:rPr>
        <w:t xml:space="preserve"> </w:t>
      </w:r>
      <w:r>
        <w:rPr>
          <w:rFonts w:ascii="Calibri" w:eastAsia="Calibri" w:hAnsi="Calibri" w:cs="Calibri"/>
          <w:sz w:val="22"/>
          <w:szCs w:val="22"/>
        </w:rPr>
        <w:t xml:space="preserve">de mercado. </w:t>
      </w:r>
    </w:p>
    <w:p w14:paraId="3434DB98" w14:textId="77777777" w:rsidR="00725EA8" w:rsidRDefault="00725EA8">
      <w:pPr>
        <w:spacing w:line="276" w:lineRule="auto"/>
        <w:rPr>
          <w:rFonts w:ascii="Arial" w:eastAsia="Arial" w:hAnsi="Arial" w:cs="Arial"/>
          <w:sz w:val="22"/>
          <w:szCs w:val="22"/>
        </w:rPr>
      </w:pPr>
    </w:p>
    <w:sdt>
      <w:sdtPr>
        <w:tag w:val="goog_rdk_1"/>
        <w:id w:val="1546512453"/>
        <w:lock w:val="contentLocked"/>
      </w:sdtPr>
      <w:sdtEndPr/>
      <w:sdtContent>
        <w:tbl>
          <w:tblPr>
            <w:tblStyle w:val="a0"/>
            <w:tblW w:w="8504" w:type="dxa"/>
            <w:tblInd w:w="0" w:type="dxa"/>
            <w:tbl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  <w:insideH w:val="single" w:sz="8" w:space="0" w:color="000000"/>
              <w:insideV w:val="single" w:sz="8" w:space="0" w:color="000000"/>
            </w:tblBorders>
            <w:tblLayout w:type="fixed"/>
            <w:tblCellMar>
              <w:top w:w="0" w:type="dxa"/>
              <w:left w:w="0" w:type="dxa"/>
              <w:bottom w:w="0" w:type="dxa"/>
              <w:right w:w="0" w:type="dxa"/>
            </w:tblCellMar>
            <w:tblLook w:val="0600" w:firstRow="0" w:lastRow="0" w:firstColumn="0" w:lastColumn="0" w:noHBand="1" w:noVBand="1"/>
          </w:tblPr>
          <w:tblGrid>
            <w:gridCol w:w="1700"/>
            <w:gridCol w:w="1701"/>
            <w:gridCol w:w="1701"/>
            <w:gridCol w:w="1701"/>
            <w:gridCol w:w="1701"/>
          </w:tblGrid>
          <w:tr w:rsidR="00725EA8" w14:paraId="1BC01FEB" w14:textId="77777777">
            <w:tblPrEx>
              <w:tblCellMar>
                <w:top w:w="0" w:type="dxa"/>
                <w:left w:w="0" w:type="dxa"/>
                <w:bottom w:w="0" w:type="dxa"/>
                <w:right w:w="0" w:type="dxa"/>
              </w:tblCellMar>
            </w:tblPrEx>
            <w:tc>
              <w:tcPr>
                <w:tcW w:w="1700" w:type="dxa"/>
                <w:shd w:val="clear" w:color="auto" w:fill="EFEFEF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6AD9287D" w14:textId="77777777" w:rsidR="00725EA8" w:rsidRDefault="00913A28">
                <w:pPr>
                  <w:widowControl w:val="0"/>
                  <w:jc w:val="center"/>
                  <w:rPr>
                    <w:rFonts w:ascii="Arial" w:eastAsia="Arial" w:hAnsi="Arial" w:cs="Arial"/>
                    <w:b/>
                    <w:bCs/>
                  </w:rPr>
                </w:pPr>
                <w:r>
                  <w:rPr>
                    <w:rFonts w:ascii="Arial" w:eastAsia="Arial" w:hAnsi="Arial" w:cs="Arial"/>
                    <w:b/>
                    <w:bCs/>
                  </w:rPr>
                  <w:t>OBJETO</w:t>
                </w:r>
              </w:p>
            </w:tc>
            <w:tc>
              <w:tcPr>
                <w:tcW w:w="1700" w:type="dxa"/>
                <w:shd w:val="clear" w:color="auto" w:fill="EFEFEF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27F32E2F" w14:textId="77777777" w:rsidR="00725EA8" w:rsidRDefault="00913A28">
                <w:pPr>
                  <w:widowControl w:val="0"/>
                  <w:jc w:val="center"/>
                  <w:rPr>
                    <w:rFonts w:ascii="Arial" w:eastAsia="Arial" w:hAnsi="Arial" w:cs="Arial"/>
                    <w:b/>
                    <w:bCs/>
                  </w:rPr>
                </w:pPr>
                <w:r>
                  <w:rPr>
                    <w:rFonts w:ascii="Arial" w:eastAsia="Arial" w:hAnsi="Arial" w:cs="Arial"/>
                    <w:b/>
                    <w:bCs/>
                  </w:rPr>
                  <w:t>COTAÇÃO 1:</w:t>
                </w:r>
              </w:p>
              <w:p w14:paraId="373F94C5" w14:textId="77777777" w:rsidR="00725EA8" w:rsidRDefault="00913A28">
                <w:pPr>
                  <w:widowControl w:val="0"/>
                  <w:jc w:val="center"/>
                  <w:rPr>
                    <w:rFonts w:ascii="Arial" w:eastAsia="Arial" w:hAnsi="Arial" w:cs="Arial"/>
                    <w:b/>
                    <w:bCs/>
                  </w:rPr>
                </w:pPr>
                <w:r>
                  <w:rPr>
                    <w:rFonts w:ascii="Arial" w:eastAsia="Arial" w:hAnsi="Arial" w:cs="Arial"/>
                    <w:b/>
                    <w:bCs/>
                  </w:rPr>
                  <w:t>TECHLUMENS</w:t>
                </w:r>
              </w:p>
            </w:tc>
            <w:tc>
              <w:tcPr>
                <w:tcW w:w="1700" w:type="dxa"/>
                <w:shd w:val="clear" w:color="auto" w:fill="EFEFEF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1D3B1F49" w14:textId="77777777" w:rsidR="00725EA8" w:rsidRDefault="00913A28">
                <w:pPr>
                  <w:widowControl w:val="0"/>
                  <w:jc w:val="center"/>
                  <w:rPr>
                    <w:rFonts w:ascii="Arial" w:eastAsia="Arial" w:hAnsi="Arial" w:cs="Arial"/>
                    <w:b/>
                    <w:bCs/>
                  </w:rPr>
                </w:pPr>
                <w:r>
                  <w:rPr>
                    <w:rFonts w:ascii="Arial" w:eastAsia="Arial" w:hAnsi="Arial" w:cs="Arial"/>
                    <w:b/>
                    <w:bCs/>
                  </w:rPr>
                  <w:t>COTAÇÃO 2:</w:t>
                </w:r>
              </w:p>
              <w:p w14:paraId="002C0592" w14:textId="77777777" w:rsidR="00725EA8" w:rsidRDefault="00913A28">
                <w:pPr>
                  <w:widowControl w:val="0"/>
                  <w:jc w:val="center"/>
                  <w:rPr>
                    <w:rFonts w:ascii="Arial" w:eastAsia="Arial" w:hAnsi="Arial" w:cs="Arial"/>
                  </w:rPr>
                </w:pPr>
                <w:r>
                  <w:rPr>
                    <w:rFonts w:ascii="Arial" w:eastAsia="Arial" w:hAnsi="Arial" w:cs="Arial"/>
                    <w:b/>
                    <w:bCs/>
                  </w:rPr>
                  <w:t>ONE LIGHT</w:t>
                </w:r>
              </w:p>
            </w:tc>
            <w:tc>
              <w:tcPr>
                <w:tcW w:w="1700" w:type="dxa"/>
                <w:shd w:val="clear" w:color="auto" w:fill="EFEFEF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33DE618B" w14:textId="77777777" w:rsidR="00725EA8" w:rsidRDefault="00913A28">
                <w:pPr>
                  <w:widowControl w:val="0"/>
                  <w:jc w:val="center"/>
                  <w:rPr>
                    <w:rFonts w:ascii="Arial" w:eastAsia="Arial" w:hAnsi="Arial" w:cs="Arial"/>
                    <w:b/>
                    <w:bCs/>
                  </w:rPr>
                </w:pPr>
                <w:r>
                  <w:rPr>
                    <w:rFonts w:ascii="Arial" w:eastAsia="Arial" w:hAnsi="Arial" w:cs="Arial"/>
                    <w:b/>
                    <w:bCs/>
                  </w:rPr>
                  <w:t>COTAÇÃO 3:</w:t>
                </w:r>
              </w:p>
              <w:p w14:paraId="7550F17A" w14:textId="77777777" w:rsidR="00725EA8" w:rsidRDefault="00913A28">
                <w:pPr>
                  <w:widowControl w:val="0"/>
                  <w:jc w:val="center"/>
                  <w:rPr>
                    <w:rFonts w:ascii="Arial" w:eastAsia="Arial" w:hAnsi="Arial" w:cs="Arial"/>
                  </w:rPr>
                </w:pPr>
                <w:r>
                  <w:rPr>
                    <w:rFonts w:ascii="Arial" w:eastAsia="Arial" w:hAnsi="Arial" w:cs="Arial"/>
                    <w:b/>
                    <w:bCs/>
                  </w:rPr>
                  <w:t>STARTENG</w:t>
                </w:r>
              </w:p>
            </w:tc>
            <w:tc>
              <w:tcPr>
                <w:tcW w:w="1700" w:type="dxa"/>
                <w:shd w:val="clear" w:color="auto" w:fill="EFEFEF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3D4CD7B2" w14:textId="77777777" w:rsidR="00725EA8" w:rsidRDefault="00913A28">
                <w:pPr>
                  <w:widowControl w:val="0"/>
                  <w:jc w:val="center"/>
                  <w:rPr>
                    <w:rFonts w:ascii="Arial" w:eastAsia="Arial" w:hAnsi="Arial" w:cs="Arial"/>
                    <w:b/>
                    <w:bCs/>
                  </w:rPr>
                </w:pPr>
                <w:r>
                  <w:rPr>
                    <w:rFonts w:ascii="Arial" w:eastAsia="Arial" w:hAnsi="Arial" w:cs="Arial"/>
                    <w:b/>
                    <w:bCs/>
                  </w:rPr>
                  <w:t>VALOR</w:t>
                </w:r>
              </w:p>
              <w:p w14:paraId="47FBA39A" w14:textId="77777777" w:rsidR="00725EA8" w:rsidRDefault="00913A28">
                <w:pPr>
                  <w:widowControl w:val="0"/>
                  <w:jc w:val="center"/>
                  <w:rPr>
                    <w:rFonts w:ascii="Arial" w:eastAsia="Arial" w:hAnsi="Arial" w:cs="Arial"/>
                    <w:b/>
                    <w:bCs/>
                  </w:rPr>
                </w:pPr>
                <w:r>
                  <w:rPr>
                    <w:rFonts w:ascii="Arial" w:eastAsia="Arial" w:hAnsi="Arial" w:cs="Arial"/>
                    <w:b/>
                    <w:bCs/>
                  </w:rPr>
                  <w:t>MÉDIO</w:t>
                </w:r>
              </w:p>
            </w:tc>
          </w:tr>
          <w:tr w:rsidR="00725EA8" w14:paraId="34BE4D6F" w14:textId="77777777">
            <w:tblPrEx>
              <w:tblCellMar>
                <w:top w:w="0" w:type="dxa"/>
                <w:left w:w="0" w:type="dxa"/>
                <w:bottom w:w="0" w:type="dxa"/>
                <w:right w:w="0" w:type="dxa"/>
              </w:tblCellMar>
            </w:tblPrEx>
            <w:tc>
              <w:tcPr>
                <w:tcW w:w="1700" w:type="dxa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34952D19" w14:textId="77777777" w:rsidR="00725EA8" w:rsidRDefault="00913A28">
                <w:pPr>
                  <w:widowControl w:val="0"/>
                  <w:rPr>
                    <w:rFonts w:ascii="Arial" w:eastAsia="Arial" w:hAnsi="Arial" w:cs="Arial"/>
                    <w:b/>
                    <w:bCs/>
                  </w:rPr>
                </w:pPr>
                <w:r>
                  <w:rPr>
                    <w:rFonts w:ascii="Arial" w:eastAsia="Arial" w:hAnsi="Arial" w:cs="Arial"/>
                    <w:b/>
                    <w:bCs/>
                  </w:rPr>
                  <w:t xml:space="preserve">Três </w:t>
                </w:r>
              </w:p>
              <w:p w14:paraId="59EFF0CC" w14:textId="77777777" w:rsidR="00725EA8" w:rsidRDefault="00913A28">
                <w:pPr>
                  <w:widowControl w:val="0"/>
                  <w:rPr>
                    <w:rFonts w:ascii="Arial" w:eastAsia="Arial" w:hAnsi="Arial" w:cs="Arial"/>
                    <w:b/>
                    <w:bCs/>
                  </w:rPr>
                </w:pPr>
                <w:r>
                  <w:rPr>
                    <w:rFonts w:ascii="Arial" w:eastAsia="Arial" w:hAnsi="Arial" w:cs="Arial"/>
                    <w:b/>
                    <w:bCs/>
                  </w:rPr>
                  <w:t>Totens LED Móveis</w:t>
                </w:r>
              </w:p>
            </w:tc>
            <w:tc>
              <w:tcPr>
                <w:tcW w:w="1700" w:type="dxa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64F59E58" w14:textId="77777777" w:rsidR="00725EA8" w:rsidRDefault="00725EA8">
                <w:pPr>
                  <w:widowControl w:val="0"/>
                  <w:jc w:val="center"/>
                  <w:rPr>
                    <w:rFonts w:ascii="Arial" w:eastAsia="Arial" w:hAnsi="Arial" w:cs="Arial"/>
                  </w:rPr>
                </w:pPr>
              </w:p>
              <w:p w14:paraId="3DC886D0" w14:textId="77777777" w:rsidR="00725EA8" w:rsidRDefault="00913A28">
                <w:pPr>
                  <w:widowControl w:val="0"/>
                  <w:jc w:val="center"/>
                  <w:rPr>
                    <w:rFonts w:ascii="Arial" w:eastAsia="Arial" w:hAnsi="Arial" w:cs="Arial"/>
                  </w:rPr>
                </w:pPr>
                <w:r>
                  <w:rPr>
                    <w:rFonts w:ascii="Arial" w:eastAsia="Arial" w:hAnsi="Arial" w:cs="Arial"/>
                  </w:rPr>
                  <w:t>R$ 40.168,50</w:t>
                </w:r>
              </w:p>
            </w:tc>
            <w:tc>
              <w:tcPr>
                <w:tcW w:w="1700" w:type="dxa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50E8A22B" w14:textId="77777777" w:rsidR="00725EA8" w:rsidRDefault="00725EA8">
                <w:pPr>
                  <w:widowControl w:val="0"/>
                  <w:jc w:val="center"/>
                  <w:rPr>
                    <w:rFonts w:ascii="Arial" w:eastAsia="Arial" w:hAnsi="Arial" w:cs="Arial"/>
                  </w:rPr>
                </w:pPr>
              </w:p>
              <w:p w14:paraId="07A225D7" w14:textId="77777777" w:rsidR="00725EA8" w:rsidRDefault="00913A28">
                <w:pPr>
                  <w:widowControl w:val="0"/>
                  <w:jc w:val="center"/>
                  <w:rPr>
                    <w:rFonts w:ascii="Arial" w:eastAsia="Arial" w:hAnsi="Arial" w:cs="Arial"/>
                  </w:rPr>
                </w:pPr>
                <w:r>
                  <w:rPr>
                    <w:rFonts w:ascii="Arial" w:eastAsia="Arial" w:hAnsi="Arial" w:cs="Arial"/>
                  </w:rPr>
                  <w:t>R$ 40.500,00</w:t>
                </w:r>
              </w:p>
            </w:tc>
            <w:tc>
              <w:tcPr>
                <w:tcW w:w="1700" w:type="dxa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729250E4" w14:textId="77777777" w:rsidR="00725EA8" w:rsidRDefault="00725EA8">
                <w:pPr>
                  <w:widowControl w:val="0"/>
                  <w:jc w:val="center"/>
                  <w:rPr>
                    <w:rFonts w:ascii="Arial" w:eastAsia="Arial" w:hAnsi="Arial" w:cs="Arial"/>
                  </w:rPr>
                </w:pPr>
              </w:p>
              <w:p w14:paraId="723625F9" w14:textId="77777777" w:rsidR="00725EA8" w:rsidRDefault="00913A28">
                <w:pPr>
                  <w:widowControl w:val="0"/>
                  <w:jc w:val="center"/>
                  <w:rPr>
                    <w:rFonts w:ascii="Arial" w:eastAsia="Arial" w:hAnsi="Arial" w:cs="Arial"/>
                  </w:rPr>
                </w:pPr>
                <w:r>
                  <w:rPr>
                    <w:rFonts w:ascii="Arial" w:eastAsia="Arial" w:hAnsi="Arial" w:cs="Arial"/>
                  </w:rPr>
                  <w:t>R$ 44.300,00</w:t>
                </w:r>
              </w:p>
            </w:tc>
            <w:tc>
              <w:tcPr>
                <w:tcW w:w="1700" w:type="dxa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225BB812" w14:textId="77777777" w:rsidR="00725EA8" w:rsidRDefault="00725EA8">
                <w:pPr>
                  <w:widowControl w:val="0"/>
                  <w:jc w:val="center"/>
                  <w:rPr>
                    <w:rFonts w:ascii="Arial" w:eastAsia="Arial" w:hAnsi="Arial" w:cs="Arial"/>
                    <w:b/>
                    <w:bCs/>
                  </w:rPr>
                </w:pPr>
              </w:p>
              <w:p w14:paraId="33B152B2" w14:textId="77777777" w:rsidR="00725EA8" w:rsidRDefault="00913A28">
                <w:pPr>
                  <w:widowControl w:val="0"/>
                  <w:jc w:val="center"/>
                  <w:rPr>
                    <w:rFonts w:ascii="Arial" w:eastAsia="Arial" w:hAnsi="Arial" w:cs="Arial"/>
                    <w:b/>
                    <w:bCs/>
                  </w:rPr>
                </w:pPr>
                <w:r>
                  <w:rPr>
                    <w:rFonts w:ascii="Arial" w:eastAsia="Arial" w:hAnsi="Arial" w:cs="Arial"/>
                    <w:b/>
                    <w:bCs/>
                  </w:rPr>
                  <w:t xml:space="preserve">R$ 41.656,16 </w:t>
                </w:r>
              </w:p>
            </w:tc>
          </w:tr>
        </w:tbl>
      </w:sdtContent>
    </w:sdt>
    <w:p w14:paraId="03AD5BD7" w14:textId="77777777" w:rsidR="00725EA8" w:rsidRDefault="00725EA8">
      <w:pPr>
        <w:spacing w:line="276" w:lineRule="auto"/>
        <w:rPr>
          <w:rFonts w:ascii="Calibri" w:eastAsia="Calibri" w:hAnsi="Calibri" w:cs="Calibri"/>
          <w:sz w:val="22"/>
          <w:szCs w:val="22"/>
        </w:rPr>
      </w:pPr>
    </w:p>
    <w:p w14:paraId="2CA909A5" w14:textId="77777777" w:rsidR="00725EA8" w:rsidRDefault="00725EA8">
      <w:pPr>
        <w:jc w:val="both"/>
      </w:pPr>
    </w:p>
    <w:p w14:paraId="6BE3BDCE" w14:textId="77777777" w:rsidR="00725EA8" w:rsidRDefault="00913A28">
      <w:pPr>
        <w:numPr>
          <w:ilvl w:val="0"/>
          <w:numId w:val="2"/>
        </w:numPr>
        <w:jc w:val="both"/>
      </w:pPr>
      <w:r>
        <w:rPr>
          <w:rFonts w:ascii="Calibri" w:eastAsia="Calibri" w:hAnsi="Calibri" w:cs="Calibri"/>
          <w:b/>
          <w:bCs/>
          <w:sz w:val="22"/>
          <w:szCs w:val="22"/>
        </w:rPr>
        <w:t>JUSTIFICATIVA PARA O PARCELAMENTO OU NÃO DA SOLUÇÃO:</w:t>
      </w:r>
      <w:r>
        <w:rPr>
          <w:rFonts w:ascii="Calibri" w:eastAsia="Calibri" w:hAnsi="Calibri" w:cs="Calibri"/>
          <w:sz w:val="22"/>
          <w:szCs w:val="22"/>
        </w:rPr>
        <w:t xml:space="preserve"> </w:t>
      </w:r>
    </w:p>
    <w:p w14:paraId="1AF570E3" w14:textId="77777777" w:rsidR="00725EA8" w:rsidRDefault="00913A28">
      <w:pPr>
        <w:ind w:left="720"/>
        <w:jc w:val="both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 xml:space="preserve">Conforme a Lei nº 14.133/2021, o parcelamento do objeto da licitação deve ser incentivado, desde que técnica e economicamente viável. No caso da aquisição dos Totens de LED Móveis, a decisão pelo </w:t>
      </w:r>
      <w:r>
        <w:rPr>
          <w:rFonts w:ascii="Calibri" w:eastAsia="Calibri" w:hAnsi="Calibri" w:cs="Calibri"/>
          <w:b/>
          <w:bCs/>
          <w:sz w:val="22"/>
          <w:szCs w:val="22"/>
        </w:rPr>
        <w:t>não parcelamento</w:t>
      </w:r>
      <w:r>
        <w:rPr>
          <w:rFonts w:ascii="Calibri" w:eastAsia="Calibri" w:hAnsi="Calibri" w:cs="Calibri"/>
          <w:sz w:val="22"/>
          <w:szCs w:val="22"/>
        </w:rPr>
        <w:t xml:space="preserve"> se justifica pelos seguintes aspectos:</w:t>
      </w:r>
    </w:p>
    <w:p w14:paraId="54F8816A" w14:textId="77777777" w:rsidR="00725EA8" w:rsidRDefault="00725EA8">
      <w:pPr>
        <w:ind w:left="720"/>
        <w:jc w:val="both"/>
        <w:rPr>
          <w:rFonts w:ascii="Calibri" w:eastAsia="Calibri" w:hAnsi="Calibri" w:cs="Calibri"/>
          <w:sz w:val="22"/>
          <w:szCs w:val="22"/>
        </w:rPr>
      </w:pPr>
    </w:p>
    <w:p w14:paraId="5C89AE40" w14:textId="77777777" w:rsidR="00725EA8" w:rsidRDefault="00913A28">
      <w:pPr>
        <w:ind w:left="720"/>
        <w:jc w:val="both"/>
        <w:rPr>
          <w:rFonts w:ascii="Calibri" w:eastAsia="Calibri" w:hAnsi="Calibri" w:cs="Calibri"/>
          <w:b/>
          <w:bCs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9.1.</w:t>
      </w:r>
      <w:r>
        <w:rPr>
          <w:rFonts w:ascii="Calibri" w:eastAsia="Calibri" w:hAnsi="Calibri" w:cs="Calibri"/>
          <w:b/>
          <w:bCs/>
          <w:sz w:val="22"/>
          <w:szCs w:val="22"/>
        </w:rPr>
        <w:t xml:space="preserve"> Inviabilidade Técnica na Gestão de Conteúdo:</w:t>
      </w:r>
    </w:p>
    <w:p w14:paraId="28EEB8EC" w14:textId="77777777" w:rsidR="00725EA8" w:rsidRDefault="00913A28">
      <w:pPr>
        <w:ind w:left="720"/>
        <w:jc w:val="both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A funcionalidade principal dos totens é a comunicação dinâmica e a gestão centralizada do conteúdo. A compra de diferentes equipamentos (hardware) de fornecedores distintos pode resultar em incompatibilidade ou dificuldades de interoperabilidade com o Sistema de Gerenciamento de Conteúdo que será utilizado para a atualização remota. A padronização de hardware e software sob um único fornecedor garante que todos os totens funcionem de maneira coesa, integrada e possam ser gerenciados por uma única plataforma</w:t>
      </w:r>
      <w:r>
        <w:rPr>
          <w:rFonts w:ascii="Calibri" w:eastAsia="Calibri" w:hAnsi="Calibri" w:cs="Calibri"/>
          <w:sz w:val="22"/>
          <w:szCs w:val="22"/>
        </w:rPr>
        <w:t xml:space="preserve"> de forma centralizada e eficiente.</w:t>
      </w:r>
    </w:p>
    <w:p w14:paraId="6939103F" w14:textId="77777777" w:rsidR="00725EA8" w:rsidRDefault="00725EA8">
      <w:pPr>
        <w:ind w:left="720"/>
        <w:jc w:val="both"/>
        <w:rPr>
          <w:rFonts w:ascii="Calibri" w:eastAsia="Calibri" w:hAnsi="Calibri" w:cs="Calibri"/>
          <w:sz w:val="22"/>
          <w:szCs w:val="22"/>
        </w:rPr>
      </w:pPr>
    </w:p>
    <w:p w14:paraId="4D312AE9" w14:textId="77777777" w:rsidR="00725EA8" w:rsidRDefault="00725EA8">
      <w:pPr>
        <w:ind w:left="720"/>
        <w:jc w:val="both"/>
        <w:rPr>
          <w:rFonts w:ascii="Calibri" w:eastAsia="Calibri" w:hAnsi="Calibri" w:cs="Calibri"/>
          <w:sz w:val="22"/>
          <w:szCs w:val="22"/>
        </w:rPr>
      </w:pPr>
    </w:p>
    <w:p w14:paraId="7248074E" w14:textId="77777777" w:rsidR="00725EA8" w:rsidRDefault="00725EA8">
      <w:pPr>
        <w:ind w:left="720"/>
        <w:jc w:val="both"/>
        <w:rPr>
          <w:rFonts w:ascii="Calibri" w:eastAsia="Calibri" w:hAnsi="Calibri" w:cs="Calibri"/>
          <w:sz w:val="22"/>
          <w:szCs w:val="22"/>
        </w:rPr>
      </w:pPr>
    </w:p>
    <w:p w14:paraId="504D334C" w14:textId="77777777" w:rsidR="00725EA8" w:rsidRDefault="00913A28">
      <w:pPr>
        <w:ind w:left="720"/>
        <w:jc w:val="both"/>
        <w:rPr>
          <w:rFonts w:ascii="Calibri" w:eastAsia="Calibri" w:hAnsi="Calibri" w:cs="Calibri"/>
          <w:b/>
          <w:bCs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 xml:space="preserve">9.2. </w:t>
      </w:r>
      <w:r>
        <w:rPr>
          <w:rFonts w:ascii="Calibri" w:eastAsia="Calibri" w:hAnsi="Calibri" w:cs="Calibri"/>
          <w:b/>
          <w:bCs/>
          <w:sz w:val="22"/>
          <w:szCs w:val="22"/>
        </w:rPr>
        <w:t>Desvantagem Econômica e Padronização:</w:t>
      </w:r>
    </w:p>
    <w:p w14:paraId="3CB5BD1B" w14:textId="77777777" w:rsidR="00725EA8" w:rsidRDefault="00913A28">
      <w:pPr>
        <w:ind w:left="720"/>
        <w:jc w:val="both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lastRenderedPageBreak/>
        <w:t>O parcelamento da compra do quantitativo total em lotes menores inviabilizaria a obtenção de economia de escala. A aquisição em lote único, por um único fornecedor, permite a negociação de preços mais vantajosos e a obtenção de descontos significativos, otimizando o gasto público. Além disso, a padronização de equipamentos, peças e sistemas simplifica a manutenção preventiva e corretiva, reduzindo o custo total de propriedade e a curva de aprendizado da equipe técnica.</w:t>
      </w:r>
    </w:p>
    <w:p w14:paraId="23248E20" w14:textId="77777777" w:rsidR="00725EA8" w:rsidRDefault="00725EA8">
      <w:pPr>
        <w:ind w:left="720"/>
        <w:jc w:val="both"/>
        <w:rPr>
          <w:rFonts w:ascii="Calibri" w:eastAsia="Calibri" w:hAnsi="Calibri" w:cs="Calibri"/>
          <w:sz w:val="22"/>
          <w:szCs w:val="22"/>
        </w:rPr>
      </w:pPr>
    </w:p>
    <w:p w14:paraId="4C6D28E2" w14:textId="77777777" w:rsidR="00725EA8" w:rsidRDefault="00913A28">
      <w:pPr>
        <w:ind w:left="720"/>
        <w:jc w:val="both"/>
        <w:rPr>
          <w:rFonts w:ascii="Calibri" w:eastAsia="Calibri" w:hAnsi="Calibri" w:cs="Calibri"/>
          <w:b/>
          <w:bCs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 xml:space="preserve">9.3. </w:t>
      </w:r>
      <w:r>
        <w:rPr>
          <w:rFonts w:ascii="Calibri" w:eastAsia="Calibri" w:hAnsi="Calibri" w:cs="Calibri"/>
          <w:b/>
          <w:bCs/>
          <w:sz w:val="22"/>
          <w:szCs w:val="22"/>
        </w:rPr>
        <w:t>Garantia e Responsabilidade Única:</w:t>
      </w:r>
    </w:p>
    <w:p w14:paraId="12C635FA" w14:textId="77777777" w:rsidR="00725EA8" w:rsidRDefault="00913A28">
      <w:pPr>
        <w:ind w:left="720"/>
        <w:jc w:val="both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A contratação de um único fornecedor para a solução completa (hardware e software básico) assegura uma responsabilidade única pela garantia e assistência técnica de todo o parque de equipamentos, simplificando a gestão contratual. O parcelamento resultaria na gestão de múltiplas garantias e na dificuldade de identificar a origem de eventuais falhas de interoperabilidade entre equipamentos distintos.</w:t>
      </w:r>
    </w:p>
    <w:p w14:paraId="5911836C" w14:textId="77777777" w:rsidR="00725EA8" w:rsidRDefault="00725EA8">
      <w:pPr>
        <w:ind w:left="720"/>
        <w:jc w:val="both"/>
        <w:rPr>
          <w:rFonts w:ascii="Calibri" w:eastAsia="Calibri" w:hAnsi="Calibri" w:cs="Calibri"/>
          <w:sz w:val="22"/>
          <w:szCs w:val="22"/>
        </w:rPr>
      </w:pPr>
    </w:p>
    <w:p w14:paraId="0FEBAAA4" w14:textId="77777777" w:rsidR="00725EA8" w:rsidRDefault="00913A28">
      <w:pPr>
        <w:ind w:left="720"/>
        <w:jc w:val="both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Pelas razões técnicas e econômicas apresentadas, a aquisição em lote único e indivisível (não parcelado) é a modalidade que melhor atende ao interesse público e à eficiência da gestão do TRT-7.</w:t>
      </w:r>
    </w:p>
    <w:p w14:paraId="5EFE1856" w14:textId="77777777" w:rsidR="00725EA8" w:rsidRDefault="00725EA8">
      <w:pPr>
        <w:jc w:val="both"/>
        <w:rPr>
          <w:rFonts w:ascii="Calibri" w:eastAsia="Calibri" w:hAnsi="Calibri" w:cs="Calibri"/>
          <w:color w:val="FF0000"/>
          <w:sz w:val="22"/>
          <w:szCs w:val="22"/>
        </w:rPr>
      </w:pPr>
    </w:p>
    <w:p w14:paraId="54F89560" w14:textId="77777777" w:rsidR="00725EA8" w:rsidRDefault="00913A28">
      <w:pPr>
        <w:numPr>
          <w:ilvl w:val="0"/>
          <w:numId w:val="4"/>
        </w:numPr>
        <w:jc w:val="both"/>
      </w:pPr>
      <w:r>
        <w:rPr>
          <w:rFonts w:ascii="Calibri" w:eastAsia="Calibri" w:hAnsi="Calibri" w:cs="Calibri"/>
          <w:b/>
          <w:bCs/>
          <w:sz w:val="22"/>
          <w:szCs w:val="22"/>
        </w:rPr>
        <w:t>CONTRATAÇÕES CORRELATAS E/OU INTERDEPENDENTES:</w:t>
      </w:r>
      <w:r>
        <w:rPr>
          <w:rFonts w:ascii="Calibri" w:eastAsia="Calibri" w:hAnsi="Calibri" w:cs="Calibri"/>
          <w:sz w:val="22"/>
          <w:szCs w:val="22"/>
        </w:rPr>
        <w:t xml:space="preserve"> </w:t>
      </w:r>
      <w:r>
        <w:rPr>
          <w:rFonts w:ascii="Calibri" w:eastAsia="Calibri" w:hAnsi="Calibri" w:cs="Calibri"/>
          <w:sz w:val="22"/>
          <w:szCs w:val="22"/>
        </w:rPr>
        <w:t>Não há.</w:t>
      </w:r>
    </w:p>
    <w:p w14:paraId="5F87608F" w14:textId="77777777" w:rsidR="00725EA8" w:rsidRDefault="00725EA8">
      <w:pPr>
        <w:ind w:left="720"/>
        <w:jc w:val="both"/>
        <w:rPr>
          <w:rFonts w:ascii="Calibri" w:eastAsia="Calibri" w:hAnsi="Calibri" w:cs="Calibri"/>
          <w:color w:val="FF0000"/>
          <w:sz w:val="22"/>
          <w:szCs w:val="22"/>
        </w:rPr>
      </w:pPr>
    </w:p>
    <w:p w14:paraId="6790423C" w14:textId="77777777" w:rsidR="00725EA8" w:rsidRDefault="00913A28">
      <w:pPr>
        <w:numPr>
          <w:ilvl w:val="0"/>
          <w:numId w:val="5"/>
        </w:numPr>
        <w:jc w:val="both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b/>
          <w:bCs/>
          <w:sz w:val="22"/>
          <w:szCs w:val="22"/>
        </w:rPr>
        <w:t>ALINHAMENTO ENTRE A CONTRATAÇÃO E O PLANEJAMENTO:</w:t>
      </w:r>
    </w:p>
    <w:p w14:paraId="2449F468" w14:textId="77777777" w:rsidR="00725EA8" w:rsidRDefault="00913A28">
      <w:pPr>
        <w:ind w:left="720"/>
        <w:jc w:val="both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 xml:space="preserve">Esta contratação atende ao disposto no Planejamento Estratégico 2021-2026 deste Regional, aprovado pelo Ato TRT7.GP 64/2021, observando o Objetivo Estratégico nº 1: “Fortalecer a comunicação e as parcerias institucionais”. Esta aquisição foi incluída no Plano Anual de Contratações 2025 (doc. 23 do </w:t>
      </w:r>
      <w:proofErr w:type="spellStart"/>
      <w:r>
        <w:rPr>
          <w:rFonts w:ascii="Calibri" w:eastAsia="Calibri" w:hAnsi="Calibri" w:cs="Calibri"/>
          <w:sz w:val="22"/>
          <w:szCs w:val="22"/>
        </w:rPr>
        <w:t>Proad</w:t>
      </w:r>
      <w:proofErr w:type="spellEnd"/>
      <w:r>
        <w:rPr>
          <w:rFonts w:ascii="Calibri" w:eastAsia="Calibri" w:hAnsi="Calibri" w:cs="Calibri"/>
          <w:sz w:val="22"/>
          <w:szCs w:val="22"/>
        </w:rPr>
        <w:t xml:space="preserve"> 7115/2025).</w:t>
      </w:r>
    </w:p>
    <w:p w14:paraId="4431EFE1" w14:textId="77777777" w:rsidR="00725EA8" w:rsidRDefault="00725EA8">
      <w:pPr>
        <w:jc w:val="both"/>
      </w:pPr>
    </w:p>
    <w:p w14:paraId="4ACC6A1F" w14:textId="77777777" w:rsidR="00725EA8" w:rsidRDefault="00913A28">
      <w:pPr>
        <w:numPr>
          <w:ilvl w:val="0"/>
          <w:numId w:val="6"/>
        </w:numPr>
        <w:jc w:val="both"/>
      </w:pPr>
      <w:r>
        <w:rPr>
          <w:rFonts w:ascii="Calibri" w:eastAsia="Calibri" w:hAnsi="Calibri" w:cs="Calibri"/>
          <w:b/>
          <w:bCs/>
          <w:sz w:val="22"/>
          <w:szCs w:val="22"/>
        </w:rPr>
        <w:t>BENEFÍCIOS A SEREM ALCANÇADOS COM A CONTRATAÇÃO:</w:t>
      </w:r>
      <w:r>
        <w:rPr>
          <w:rFonts w:ascii="Calibri" w:eastAsia="Calibri" w:hAnsi="Calibri" w:cs="Calibri"/>
          <w:sz w:val="22"/>
          <w:szCs w:val="22"/>
        </w:rPr>
        <w:t xml:space="preserve"> </w:t>
      </w:r>
    </w:p>
    <w:p w14:paraId="1F1009DF" w14:textId="77777777" w:rsidR="00725EA8" w:rsidRDefault="00913A28">
      <w:pPr>
        <w:ind w:left="720"/>
        <w:jc w:val="both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A aquisição e implantação dos Totens de LED Móveis trarão impactos significativos, transformando a comunicação institucional do TRT-7. Os principais benefícios esperados incluem:</w:t>
      </w:r>
    </w:p>
    <w:p w14:paraId="455764FC" w14:textId="77777777" w:rsidR="00725EA8" w:rsidRDefault="00725EA8">
      <w:pPr>
        <w:jc w:val="both"/>
        <w:rPr>
          <w:rFonts w:ascii="Calibri" w:eastAsia="Calibri" w:hAnsi="Calibri" w:cs="Calibri"/>
          <w:sz w:val="22"/>
          <w:szCs w:val="22"/>
        </w:rPr>
      </w:pPr>
    </w:p>
    <w:p w14:paraId="44CA017F" w14:textId="77777777" w:rsidR="00725EA8" w:rsidRDefault="00913A28">
      <w:pPr>
        <w:ind w:left="720"/>
        <w:jc w:val="both"/>
        <w:rPr>
          <w:rFonts w:ascii="Calibri" w:eastAsia="Calibri" w:hAnsi="Calibri" w:cs="Calibri"/>
          <w:b/>
          <w:bCs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 xml:space="preserve">12.1. </w:t>
      </w:r>
      <w:r>
        <w:rPr>
          <w:rFonts w:ascii="Calibri" w:eastAsia="Calibri" w:hAnsi="Calibri" w:cs="Calibri"/>
          <w:b/>
          <w:bCs/>
          <w:sz w:val="22"/>
          <w:szCs w:val="22"/>
        </w:rPr>
        <w:t>Comunicação Dinâmica e Interativa:</w:t>
      </w:r>
    </w:p>
    <w:p w14:paraId="14A838D6" w14:textId="77777777" w:rsidR="00725EA8" w:rsidRDefault="00913A28">
      <w:pPr>
        <w:ind w:left="720"/>
        <w:jc w:val="both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Permite a exibição de conteúdos audiovisuais de alta definição (vídeos, animações, gráficos) atualizados em tempo real, como notícias, horários de atendimento, avisos urgentes e vídeos institucionais. Isso garante que o público interno e externo tenha acesso à informação mais atualizada e relevante no momento da sua visualização.</w:t>
      </w:r>
    </w:p>
    <w:p w14:paraId="1499191A" w14:textId="77777777" w:rsidR="00725EA8" w:rsidRDefault="00725EA8">
      <w:pPr>
        <w:ind w:left="720"/>
        <w:jc w:val="both"/>
        <w:rPr>
          <w:rFonts w:ascii="Calibri" w:eastAsia="Calibri" w:hAnsi="Calibri" w:cs="Calibri"/>
          <w:sz w:val="22"/>
          <w:szCs w:val="22"/>
        </w:rPr>
      </w:pPr>
    </w:p>
    <w:p w14:paraId="5064A621" w14:textId="77777777" w:rsidR="00725EA8" w:rsidRDefault="00913A28">
      <w:pPr>
        <w:ind w:left="720"/>
        <w:jc w:val="both"/>
        <w:rPr>
          <w:rFonts w:ascii="Calibri" w:eastAsia="Calibri" w:hAnsi="Calibri" w:cs="Calibri"/>
          <w:b/>
          <w:bCs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12.2.</w:t>
      </w:r>
      <w:r>
        <w:rPr>
          <w:rFonts w:ascii="Calibri" w:eastAsia="Calibri" w:hAnsi="Calibri" w:cs="Calibri"/>
          <w:b/>
          <w:bCs/>
          <w:sz w:val="22"/>
          <w:szCs w:val="22"/>
        </w:rPr>
        <w:t xml:space="preserve"> Redução de Custos Operacionais e Sustentabilidade:</w:t>
      </w:r>
    </w:p>
    <w:p w14:paraId="404615DB" w14:textId="77777777" w:rsidR="00725EA8" w:rsidRDefault="00913A28">
      <w:pPr>
        <w:ind w:left="720"/>
        <w:jc w:val="both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A substituição dos murais e banners impressos pelo sistema digital elimina a necessidade de impressão constante de materiais informativos. Essa mudança gera uma economia significativa em custos com papel, tinta, lona e outros insumos de impressão. Adicionalmente, contribui para a política de sustentabilidade do Tribunal, diminuindo drasticamente a geração de resíduos descartáveis.</w:t>
      </w:r>
    </w:p>
    <w:p w14:paraId="5BC1528A" w14:textId="77777777" w:rsidR="00725EA8" w:rsidRDefault="00725EA8">
      <w:pPr>
        <w:ind w:left="720"/>
        <w:jc w:val="both"/>
        <w:rPr>
          <w:rFonts w:ascii="Calibri" w:eastAsia="Calibri" w:hAnsi="Calibri" w:cs="Calibri"/>
          <w:sz w:val="22"/>
          <w:szCs w:val="22"/>
        </w:rPr>
      </w:pPr>
    </w:p>
    <w:p w14:paraId="22886C20" w14:textId="77777777" w:rsidR="00725EA8" w:rsidRDefault="00913A28">
      <w:pPr>
        <w:ind w:left="720"/>
        <w:jc w:val="both"/>
        <w:rPr>
          <w:rFonts w:ascii="Calibri" w:eastAsia="Calibri" w:hAnsi="Calibri" w:cs="Calibri"/>
          <w:b/>
          <w:bCs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 xml:space="preserve">12.3. </w:t>
      </w:r>
      <w:r>
        <w:rPr>
          <w:rFonts w:ascii="Calibri" w:eastAsia="Calibri" w:hAnsi="Calibri" w:cs="Calibri"/>
          <w:b/>
          <w:bCs/>
          <w:sz w:val="22"/>
          <w:szCs w:val="22"/>
        </w:rPr>
        <w:t>Eficiência e Otimização da Gestão da Informação:</w:t>
      </w:r>
    </w:p>
    <w:p w14:paraId="66A8C1FE" w14:textId="77777777" w:rsidR="00725EA8" w:rsidRDefault="00913A28">
      <w:pPr>
        <w:ind w:left="720"/>
        <w:jc w:val="both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A plataforma de gerenciamento de conteúdo associada aos totens otimiza a gestão da informação, permitindo que a atualização do conteúdo seja realizada de forma ágil, remota e centralizada. Isso libera servidores de tarefas manuais de troca de cartazes e garante a uniformidade das mensagens veiculadas em todas as unidades.</w:t>
      </w:r>
    </w:p>
    <w:p w14:paraId="73271A37" w14:textId="77777777" w:rsidR="00725EA8" w:rsidRDefault="00725EA8">
      <w:pPr>
        <w:ind w:left="720"/>
        <w:jc w:val="both"/>
        <w:rPr>
          <w:rFonts w:ascii="Calibri" w:eastAsia="Calibri" w:hAnsi="Calibri" w:cs="Calibri"/>
          <w:sz w:val="22"/>
          <w:szCs w:val="22"/>
        </w:rPr>
      </w:pPr>
    </w:p>
    <w:p w14:paraId="3E25B43B" w14:textId="77777777" w:rsidR="00725EA8" w:rsidRDefault="00725EA8">
      <w:pPr>
        <w:ind w:left="720"/>
        <w:jc w:val="both"/>
        <w:rPr>
          <w:rFonts w:ascii="Calibri" w:eastAsia="Calibri" w:hAnsi="Calibri" w:cs="Calibri"/>
          <w:sz w:val="22"/>
          <w:szCs w:val="22"/>
        </w:rPr>
      </w:pPr>
    </w:p>
    <w:p w14:paraId="478005D6" w14:textId="77777777" w:rsidR="00725EA8" w:rsidRDefault="00913A28">
      <w:pPr>
        <w:ind w:left="720"/>
        <w:jc w:val="both"/>
        <w:rPr>
          <w:rFonts w:ascii="Calibri" w:eastAsia="Calibri" w:hAnsi="Calibri" w:cs="Calibri"/>
          <w:b/>
          <w:bCs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 xml:space="preserve">12.4. </w:t>
      </w:r>
      <w:r>
        <w:rPr>
          <w:rFonts w:ascii="Calibri" w:eastAsia="Calibri" w:hAnsi="Calibri" w:cs="Calibri"/>
          <w:b/>
          <w:bCs/>
          <w:sz w:val="22"/>
          <w:szCs w:val="22"/>
        </w:rPr>
        <w:t>Aumento da Acessibilidade e Inclusão:</w:t>
      </w:r>
    </w:p>
    <w:p w14:paraId="156CCABF" w14:textId="77777777" w:rsidR="00725EA8" w:rsidRDefault="00913A28">
      <w:pPr>
        <w:ind w:left="720"/>
        <w:jc w:val="both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lastRenderedPageBreak/>
        <w:t>O formato de mídia digital suporta nativamente a inclusão de recursos de acessibilidade, como legendas em vídeos, janela de Libras (Língua Brasileira de Sinais) ou audiodescrição. Tal funcionalidade eleva o padrão de atendimento do Tribunal, garantindo que pessoas com diferentes tipos de deficiência tenham acesso pleno às informações institucionais.</w:t>
      </w:r>
    </w:p>
    <w:p w14:paraId="09AAB95D" w14:textId="77777777" w:rsidR="00725EA8" w:rsidRDefault="00725EA8">
      <w:pPr>
        <w:ind w:left="720"/>
        <w:jc w:val="both"/>
        <w:rPr>
          <w:rFonts w:ascii="Calibri" w:eastAsia="Calibri" w:hAnsi="Calibri" w:cs="Calibri"/>
          <w:sz w:val="22"/>
          <w:szCs w:val="22"/>
        </w:rPr>
      </w:pPr>
    </w:p>
    <w:p w14:paraId="7595CC32" w14:textId="77777777" w:rsidR="00725EA8" w:rsidRDefault="00913A28">
      <w:pPr>
        <w:ind w:left="720"/>
        <w:jc w:val="both"/>
        <w:rPr>
          <w:rFonts w:ascii="Calibri" w:eastAsia="Calibri" w:hAnsi="Calibri" w:cs="Calibri"/>
          <w:b/>
          <w:bCs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 xml:space="preserve">12.5. </w:t>
      </w:r>
      <w:r>
        <w:rPr>
          <w:rFonts w:ascii="Calibri" w:eastAsia="Calibri" w:hAnsi="Calibri" w:cs="Calibri"/>
          <w:b/>
          <w:bCs/>
          <w:sz w:val="22"/>
          <w:szCs w:val="22"/>
        </w:rPr>
        <w:t>Valor Agregado Estratégico e Reputação:</w:t>
      </w:r>
    </w:p>
    <w:p w14:paraId="0EC788D6" w14:textId="77777777" w:rsidR="00725EA8" w:rsidRDefault="00913A28">
      <w:pPr>
        <w:ind w:left="720"/>
        <w:jc w:val="both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A visualização de imagens e vídeos profissionais, transmitidos em um equipamento moderno e de alta tecnologia, aumenta o valor agregado percebido da comunicação institucional. Contribui estrategicamente para a construção e reforço de uma imagem e reputação moderna, eficiente e positiva da organização junto à sociedade.</w:t>
      </w:r>
    </w:p>
    <w:p w14:paraId="17D93829" w14:textId="77777777" w:rsidR="00725EA8" w:rsidRDefault="00725EA8">
      <w:pPr>
        <w:jc w:val="both"/>
      </w:pPr>
    </w:p>
    <w:p w14:paraId="034C3C23" w14:textId="77777777" w:rsidR="00725EA8" w:rsidRDefault="00913A28">
      <w:pPr>
        <w:numPr>
          <w:ilvl w:val="0"/>
          <w:numId w:val="6"/>
        </w:numPr>
        <w:jc w:val="both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b/>
          <w:bCs/>
          <w:sz w:val="22"/>
          <w:szCs w:val="22"/>
        </w:rPr>
        <w:t>PROVIDÊNCIAS A SEREM ADOTADAS:</w:t>
      </w:r>
      <w:r>
        <w:rPr>
          <w:rFonts w:ascii="Calibri" w:eastAsia="Calibri" w:hAnsi="Calibri" w:cs="Calibri"/>
          <w:sz w:val="22"/>
          <w:szCs w:val="22"/>
        </w:rPr>
        <w:t xml:space="preserve"> </w:t>
      </w:r>
      <w:r>
        <w:rPr>
          <w:rFonts w:ascii="Calibri" w:eastAsia="Calibri" w:hAnsi="Calibri" w:cs="Calibri"/>
          <w:sz w:val="22"/>
          <w:szCs w:val="22"/>
        </w:rPr>
        <w:t>Não há.</w:t>
      </w:r>
    </w:p>
    <w:p w14:paraId="1EABC9E2" w14:textId="77777777" w:rsidR="00725EA8" w:rsidRDefault="00725EA8">
      <w:pPr>
        <w:jc w:val="both"/>
        <w:rPr>
          <w:rFonts w:ascii="Calibri" w:eastAsia="Calibri" w:hAnsi="Calibri" w:cs="Calibri"/>
          <w:sz w:val="22"/>
          <w:szCs w:val="22"/>
        </w:rPr>
      </w:pPr>
    </w:p>
    <w:p w14:paraId="3F6C9B4D" w14:textId="77777777" w:rsidR="00725EA8" w:rsidRDefault="00913A28">
      <w:pPr>
        <w:numPr>
          <w:ilvl w:val="0"/>
          <w:numId w:val="6"/>
        </w:numPr>
        <w:jc w:val="both"/>
      </w:pPr>
      <w:r>
        <w:rPr>
          <w:rFonts w:ascii="Calibri" w:eastAsia="Calibri" w:hAnsi="Calibri" w:cs="Calibri"/>
          <w:b/>
          <w:bCs/>
          <w:sz w:val="22"/>
          <w:szCs w:val="22"/>
        </w:rPr>
        <w:t xml:space="preserve">POSSÍVEIS IMPACTOS AMBIENTAIS: </w:t>
      </w:r>
    </w:p>
    <w:p w14:paraId="448EAC4B" w14:textId="77777777" w:rsidR="00725EA8" w:rsidRDefault="00913A28">
      <w:pPr>
        <w:ind w:left="720"/>
        <w:jc w:val="both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 xml:space="preserve">O uso do totem de monitor digital contribui para a redução do consumo de papel e tinta, </w:t>
      </w:r>
      <w:proofErr w:type="gramStart"/>
      <w:r>
        <w:rPr>
          <w:rFonts w:ascii="Calibri" w:eastAsia="Calibri" w:hAnsi="Calibri" w:cs="Calibri"/>
          <w:sz w:val="22"/>
          <w:szCs w:val="22"/>
        </w:rPr>
        <w:t>e também</w:t>
      </w:r>
      <w:proofErr w:type="gramEnd"/>
      <w:r>
        <w:rPr>
          <w:rFonts w:ascii="Calibri" w:eastAsia="Calibri" w:hAnsi="Calibri" w:cs="Calibri"/>
          <w:sz w:val="22"/>
          <w:szCs w:val="22"/>
        </w:rPr>
        <w:t xml:space="preserve"> evitando a contratação de serviço de impressão de banners em lona para comunicação visual, alinhando o Tribunal às práticas de sustentabilidade. Ainda, o equipamento deve possuir selo de eficiência energética (como o Procel, se aplicável) ou apresentar certificação de baixo consumo de energia.</w:t>
      </w:r>
    </w:p>
    <w:p w14:paraId="3074927D" w14:textId="77777777" w:rsidR="00725EA8" w:rsidRDefault="00725EA8">
      <w:pPr>
        <w:ind w:left="720"/>
        <w:jc w:val="both"/>
      </w:pPr>
    </w:p>
    <w:p w14:paraId="032485B4" w14:textId="77777777" w:rsidR="00725EA8" w:rsidRDefault="00913A28">
      <w:pPr>
        <w:numPr>
          <w:ilvl w:val="0"/>
          <w:numId w:val="6"/>
        </w:numPr>
        <w:jc w:val="both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b/>
          <w:bCs/>
          <w:sz w:val="22"/>
          <w:szCs w:val="22"/>
        </w:rPr>
        <w:t>DECLARAÇÃO DE VIABILIDADE:</w:t>
      </w:r>
      <w:r>
        <w:rPr>
          <w:rFonts w:ascii="Calibri" w:eastAsia="Calibri" w:hAnsi="Calibri" w:cs="Calibri"/>
          <w:sz w:val="22"/>
          <w:szCs w:val="22"/>
        </w:rPr>
        <w:t xml:space="preserve"> Por todo o exposto </w:t>
      </w:r>
      <w:r>
        <w:rPr>
          <w:rFonts w:ascii="Calibri" w:eastAsia="Calibri" w:hAnsi="Calibri" w:cs="Calibri"/>
          <w:sz w:val="22"/>
          <w:szCs w:val="22"/>
        </w:rPr>
        <w:t>neste</w:t>
      </w:r>
      <w:r>
        <w:rPr>
          <w:rFonts w:ascii="Calibri" w:eastAsia="Calibri" w:hAnsi="Calibri" w:cs="Calibri"/>
          <w:sz w:val="22"/>
          <w:szCs w:val="22"/>
        </w:rPr>
        <w:t xml:space="preserve"> ETP, pelo conhecimento do mercado, pelas pesquisas realizadas, declaramos que a contratação é viável. </w:t>
      </w:r>
    </w:p>
    <w:p w14:paraId="2B29F806" w14:textId="77777777" w:rsidR="00725EA8" w:rsidRDefault="00913A28">
      <w:pPr>
        <w:jc w:val="both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 xml:space="preserve"> </w:t>
      </w:r>
    </w:p>
    <w:p w14:paraId="041CC96A" w14:textId="77777777" w:rsidR="00725EA8" w:rsidRDefault="00725EA8">
      <w:pPr>
        <w:jc w:val="center"/>
        <w:rPr>
          <w:rFonts w:ascii="Calibri" w:eastAsia="Calibri" w:hAnsi="Calibri" w:cs="Calibri"/>
          <w:sz w:val="22"/>
          <w:szCs w:val="22"/>
        </w:rPr>
      </w:pPr>
    </w:p>
    <w:p w14:paraId="5F6799B5" w14:textId="77777777" w:rsidR="00725EA8" w:rsidRDefault="00913A28">
      <w:pPr>
        <w:jc w:val="center"/>
      </w:pPr>
      <w:r>
        <w:rPr>
          <w:rFonts w:ascii="Calibri" w:eastAsia="Calibri" w:hAnsi="Calibri" w:cs="Calibri"/>
          <w:sz w:val="22"/>
          <w:szCs w:val="22"/>
        </w:rPr>
        <w:t>Fortaleza,</w:t>
      </w:r>
      <w:r>
        <w:rPr>
          <w:rFonts w:ascii="Calibri" w:eastAsia="Calibri" w:hAnsi="Calibri" w:cs="Calibri"/>
          <w:sz w:val="22"/>
          <w:szCs w:val="22"/>
        </w:rPr>
        <w:t xml:space="preserve"> 5 de dezembro de 2025</w:t>
      </w:r>
    </w:p>
    <w:p w14:paraId="2480A96B" w14:textId="77777777" w:rsidR="00725EA8" w:rsidRDefault="00725EA8">
      <w:pPr>
        <w:jc w:val="both"/>
      </w:pPr>
    </w:p>
    <w:p w14:paraId="76F04097" w14:textId="77777777" w:rsidR="00725EA8" w:rsidRDefault="00913A28">
      <w:pPr>
        <w:jc w:val="center"/>
        <w:rPr>
          <w:rFonts w:ascii="Calibri" w:eastAsia="Calibri" w:hAnsi="Calibri" w:cs="Calibri"/>
          <w:b/>
          <w:bCs/>
          <w:sz w:val="22"/>
          <w:szCs w:val="22"/>
        </w:rPr>
      </w:pPr>
      <w:r>
        <w:rPr>
          <w:rFonts w:ascii="Calibri" w:eastAsia="Calibri" w:hAnsi="Calibri" w:cs="Calibri"/>
          <w:b/>
          <w:bCs/>
          <w:sz w:val="22"/>
          <w:szCs w:val="22"/>
        </w:rPr>
        <w:t>Marjorie Helen Meyer Marshall</w:t>
      </w:r>
    </w:p>
    <w:p w14:paraId="79EACF12" w14:textId="77777777" w:rsidR="00725EA8" w:rsidRDefault="00913A28">
      <w:pPr>
        <w:jc w:val="center"/>
        <w:rPr>
          <w:rFonts w:ascii="Calibri" w:eastAsia="Calibri" w:hAnsi="Calibri" w:cs="Calibri"/>
          <w:b/>
          <w:bCs/>
          <w:sz w:val="22"/>
          <w:szCs w:val="22"/>
        </w:rPr>
      </w:pPr>
      <w:r>
        <w:rPr>
          <w:rFonts w:ascii="Calibri" w:eastAsia="Calibri" w:hAnsi="Calibri" w:cs="Calibri"/>
          <w:b/>
          <w:bCs/>
          <w:sz w:val="22"/>
          <w:szCs w:val="22"/>
        </w:rPr>
        <w:t>Coordenadora de Comunicação Social</w:t>
      </w:r>
    </w:p>
    <w:p w14:paraId="4016ED3C" w14:textId="77777777" w:rsidR="00725EA8" w:rsidRDefault="00725EA8">
      <w:pPr>
        <w:jc w:val="center"/>
        <w:rPr>
          <w:rFonts w:ascii="Calibri" w:eastAsia="Calibri" w:hAnsi="Calibri" w:cs="Calibri"/>
          <w:b/>
          <w:bCs/>
          <w:sz w:val="22"/>
          <w:szCs w:val="22"/>
        </w:rPr>
      </w:pPr>
    </w:p>
    <w:p w14:paraId="4A97EED6" w14:textId="77777777" w:rsidR="00725EA8" w:rsidRDefault="00725EA8">
      <w:pPr>
        <w:widowControl w:val="0"/>
        <w:spacing w:line="360" w:lineRule="auto"/>
        <w:ind w:left="-566" w:right="-976"/>
        <w:jc w:val="both"/>
        <w:rPr>
          <w:rFonts w:ascii="Calibri" w:eastAsia="Calibri" w:hAnsi="Calibri" w:cs="Calibri"/>
          <w:sz w:val="22"/>
          <w:szCs w:val="22"/>
        </w:rPr>
      </w:pPr>
    </w:p>
    <w:p w14:paraId="41B271FE" w14:textId="77777777" w:rsidR="00725EA8" w:rsidRDefault="00725EA8">
      <w:pPr>
        <w:jc w:val="both"/>
      </w:pPr>
    </w:p>
    <w:sectPr w:rsidR="00725EA8"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1417" w:right="1701" w:bottom="1417" w:left="1701" w:header="709" w:footer="709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0D570DC" w14:textId="77777777" w:rsidR="00913A28" w:rsidRDefault="00913A28">
      <w:r>
        <w:separator/>
      </w:r>
    </w:p>
  </w:endnote>
  <w:endnote w:type="continuationSeparator" w:id="0">
    <w:p w14:paraId="1DD2E44C" w14:textId="77777777" w:rsidR="00913A28" w:rsidRDefault="00913A2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Noto Sans Symbols">
    <w:charset w:val="00"/>
    <w:family w:val="auto"/>
    <w:pitch w:val="default"/>
    <w:embedRegular r:id="rId1" w:fontKey="{0AE7E4C7-F426-42F8-AFEF-458DA45C5A5E}"/>
  </w:font>
  <w:font w:name="CG Times">
    <w:altName w:val="Times New Roman"/>
    <w:panose1 w:val="00000000000000000000"/>
    <w:charset w:val="00"/>
    <w:family w:val="roman"/>
    <w:notTrueType/>
    <w:pitch w:val="default"/>
  </w:font>
  <w:font w:name="Arial Unicode MS">
    <w:panose1 w:val="020B0604020202020204"/>
    <w:charset w:val="00"/>
    <w:family w:val="roman"/>
    <w:pitch w:val="variable"/>
    <w:sig w:usb0="00000003" w:usb1="00000000" w:usb2="00000000" w:usb3="00000000" w:csb0="0000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2" w:fontKey="{0323FC2C-E937-4219-B494-E413ABE31BDD}"/>
    <w:embedBold r:id="rId3" w:fontKey="{781128EB-5DE6-4289-885B-ABEAC86F2F62}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OpenSymbol">
    <w:panose1 w:val="00000000000000000000"/>
    <w:charset w:val="00"/>
    <w:family w:val="roman"/>
    <w:notTrueType/>
    <w:pitch w:val="default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4" w:fontKey="{23B3BC75-5F3D-4736-B896-3BD809D5DB98}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5" w:fontKey="{D9E84CA3-571D-42A3-8C00-85287BE4A4C3}"/>
    <w:embedBold r:id="rId6" w:fontKey="{4A490479-EEBD-4FD2-8F5C-37A499B31408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7" w:fontKey="{A1300A56-F76D-4412-82A4-97BE9FCEE340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6757482" w14:textId="77777777" w:rsidR="00725EA8" w:rsidRDefault="00725EA8"/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2E1858C" w14:textId="77777777" w:rsidR="00725EA8" w:rsidRDefault="00725EA8">
    <w:pPr>
      <w:tabs>
        <w:tab w:val="center" w:pos="4252"/>
        <w:tab w:val="right" w:pos="8504"/>
      </w:tabs>
      <w:spacing w:line="360" w:lineRule="auto"/>
      <w:ind w:left="-566" w:right="-976"/>
      <w:jc w:val="both"/>
      <w:rPr>
        <w:rFonts w:ascii="Calibri" w:eastAsia="Calibri" w:hAnsi="Calibri" w:cs="Calibri"/>
        <w:b/>
        <w:bCs/>
        <w:sz w:val="22"/>
        <w:szCs w:val="22"/>
        <w:u w:val="single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273126B" w14:textId="77777777" w:rsidR="00725EA8" w:rsidRDefault="00725EA8"/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8F12A27" w14:textId="77777777" w:rsidR="00913A28" w:rsidRDefault="00913A28">
      <w:r>
        <w:separator/>
      </w:r>
    </w:p>
  </w:footnote>
  <w:footnote w:type="continuationSeparator" w:id="0">
    <w:p w14:paraId="3EB1019F" w14:textId="77777777" w:rsidR="00913A28" w:rsidRDefault="00913A28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1E0DD1C" w14:textId="77777777" w:rsidR="00725EA8" w:rsidRDefault="00725EA8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color w:val="000000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3FC1173" w14:textId="77777777" w:rsidR="00725EA8" w:rsidRDefault="00725EA8"/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A794E82"/>
    <w:multiLevelType w:val="multilevel"/>
    <w:tmpl w:val="2648163A"/>
    <w:lvl w:ilvl="0">
      <w:start w:val="12"/>
      <w:numFmt w:val="decimal"/>
      <w:lvlText w:val="%1."/>
      <w:lvlJc w:val="left"/>
      <w:pPr>
        <w:ind w:left="720" w:hanging="360"/>
      </w:pPr>
      <w:rPr>
        <w:rFonts w:ascii="Arial" w:eastAsia="Arial" w:hAnsi="Arial" w:cs="Arial"/>
        <w:highlight w:val="white"/>
        <w:vertAlign w:val="baseline"/>
      </w:rPr>
    </w:lvl>
    <w:lvl w:ilvl="1">
      <w:start w:val="1"/>
      <w:numFmt w:val="decimal"/>
      <w:lvlText w:val="%2."/>
      <w:lvlJc w:val="left"/>
      <w:pPr>
        <w:ind w:left="1080" w:hanging="360"/>
      </w:pPr>
      <w:rPr>
        <w:vertAlign w:val="baseline"/>
      </w:rPr>
    </w:lvl>
    <w:lvl w:ilvl="2">
      <w:start w:val="1"/>
      <w:numFmt w:val="decimal"/>
      <w:lvlText w:val="%3."/>
      <w:lvlJc w:val="left"/>
      <w:pPr>
        <w:ind w:left="1440" w:hanging="360"/>
      </w:pPr>
      <w:rPr>
        <w:vertAlign w:val="baseline"/>
      </w:rPr>
    </w:lvl>
    <w:lvl w:ilvl="3">
      <w:start w:val="1"/>
      <w:numFmt w:val="decimal"/>
      <w:lvlText w:val="%4."/>
      <w:lvlJc w:val="left"/>
      <w:pPr>
        <w:ind w:left="1800" w:hanging="360"/>
      </w:pPr>
      <w:rPr>
        <w:vertAlign w:val="baseline"/>
      </w:rPr>
    </w:lvl>
    <w:lvl w:ilvl="4">
      <w:start w:val="1"/>
      <w:numFmt w:val="decimal"/>
      <w:lvlText w:val="%5."/>
      <w:lvlJc w:val="left"/>
      <w:pPr>
        <w:ind w:left="2160" w:hanging="360"/>
      </w:pPr>
      <w:rPr>
        <w:vertAlign w:val="baseline"/>
      </w:rPr>
    </w:lvl>
    <w:lvl w:ilvl="5">
      <w:start w:val="1"/>
      <w:numFmt w:val="decimal"/>
      <w:lvlText w:val="%6."/>
      <w:lvlJc w:val="left"/>
      <w:pPr>
        <w:ind w:left="2520" w:hanging="360"/>
      </w:pPr>
      <w:rPr>
        <w:vertAlign w:val="baseline"/>
      </w:rPr>
    </w:lvl>
    <w:lvl w:ilvl="6">
      <w:start w:val="1"/>
      <w:numFmt w:val="decimal"/>
      <w:lvlText w:val="%7."/>
      <w:lvlJc w:val="left"/>
      <w:pPr>
        <w:ind w:left="2880" w:hanging="360"/>
      </w:pPr>
      <w:rPr>
        <w:vertAlign w:val="baseline"/>
      </w:rPr>
    </w:lvl>
    <w:lvl w:ilvl="7">
      <w:start w:val="1"/>
      <w:numFmt w:val="decimal"/>
      <w:lvlText w:val="%8."/>
      <w:lvlJc w:val="left"/>
      <w:pPr>
        <w:ind w:left="3240" w:hanging="360"/>
      </w:pPr>
      <w:rPr>
        <w:vertAlign w:val="baseline"/>
      </w:rPr>
    </w:lvl>
    <w:lvl w:ilvl="8">
      <w:start w:val="1"/>
      <w:numFmt w:val="decimal"/>
      <w:lvlText w:val="%9."/>
      <w:lvlJc w:val="left"/>
      <w:pPr>
        <w:ind w:left="3600" w:hanging="360"/>
      </w:pPr>
      <w:rPr>
        <w:vertAlign w:val="baseline"/>
      </w:rPr>
    </w:lvl>
  </w:abstractNum>
  <w:abstractNum w:abstractNumId="1" w15:restartNumberingAfterBreak="0">
    <w:nsid w:val="21F8568B"/>
    <w:multiLevelType w:val="multilevel"/>
    <w:tmpl w:val="A1E8CD7A"/>
    <w:lvl w:ilvl="0">
      <w:start w:val="7"/>
      <w:numFmt w:val="decimal"/>
      <w:lvlText w:val="%1."/>
      <w:lvlJc w:val="left"/>
      <w:pPr>
        <w:ind w:left="720" w:hanging="360"/>
      </w:pPr>
      <w:rPr>
        <w:rFonts w:ascii="Arial" w:eastAsia="Arial" w:hAnsi="Arial" w:cs="Arial"/>
        <w:highlight w:val="white"/>
        <w:vertAlign w:val="baseline"/>
      </w:rPr>
    </w:lvl>
    <w:lvl w:ilvl="1">
      <w:start w:val="1"/>
      <w:numFmt w:val="decimal"/>
      <w:lvlText w:val="%2."/>
      <w:lvlJc w:val="left"/>
      <w:pPr>
        <w:ind w:left="1080" w:hanging="360"/>
      </w:pPr>
      <w:rPr>
        <w:vertAlign w:val="baseline"/>
      </w:rPr>
    </w:lvl>
    <w:lvl w:ilvl="2">
      <w:start w:val="1"/>
      <w:numFmt w:val="decimal"/>
      <w:lvlText w:val="%3."/>
      <w:lvlJc w:val="left"/>
      <w:pPr>
        <w:ind w:left="1440" w:hanging="360"/>
      </w:pPr>
      <w:rPr>
        <w:vertAlign w:val="baseline"/>
      </w:rPr>
    </w:lvl>
    <w:lvl w:ilvl="3">
      <w:start w:val="1"/>
      <w:numFmt w:val="decimal"/>
      <w:lvlText w:val="%4."/>
      <w:lvlJc w:val="left"/>
      <w:pPr>
        <w:ind w:left="1800" w:hanging="360"/>
      </w:pPr>
      <w:rPr>
        <w:vertAlign w:val="baseline"/>
      </w:rPr>
    </w:lvl>
    <w:lvl w:ilvl="4">
      <w:start w:val="1"/>
      <w:numFmt w:val="decimal"/>
      <w:lvlText w:val="%5."/>
      <w:lvlJc w:val="left"/>
      <w:pPr>
        <w:ind w:left="2160" w:hanging="360"/>
      </w:pPr>
      <w:rPr>
        <w:vertAlign w:val="baseline"/>
      </w:rPr>
    </w:lvl>
    <w:lvl w:ilvl="5">
      <w:start w:val="1"/>
      <w:numFmt w:val="decimal"/>
      <w:lvlText w:val="%6."/>
      <w:lvlJc w:val="left"/>
      <w:pPr>
        <w:ind w:left="2520" w:hanging="360"/>
      </w:pPr>
      <w:rPr>
        <w:vertAlign w:val="baseline"/>
      </w:rPr>
    </w:lvl>
    <w:lvl w:ilvl="6">
      <w:start w:val="1"/>
      <w:numFmt w:val="decimal"/>
      <w:lvlText w:val="%7."/>
      <w:lvlJc w:val="left"/>
      <w:pPr>
        <w:ind w:left="2880" w:hanging="360"/>
      </w:pPr>
      <w:rPr>
        <w:vertAlign w:val="baseline"/>
      </w:rPr>
    </w:lvl>
    <w:lvl w:ilvl="7">
      <w:start w:val="1"/>
      <w:numFmt w:val="decimal"/>
      <w:lvlText w:val="%8."/>
      <w:lvlJc w:val="left"/>
      <w:pPr>
        <w:ind w:left="3240" w:hanging="360"/>
      </w:pPr>
      <w:rPr>
        <w:vertAlign w:val="baseline"/>
      </w:rPr>
    </w:lvl>
    <w:lvl w:ilvl="8">
      <w:start w:val="1"/>
      <w:numFmt w:val="decimal"/>
      <w:lvlText w:val="%9."/>
      <w:lvlJc w:val="left"/>
      <w:pPr>
        <w:ind w:left="3600" w:hanging="360"/>
      </w:pPr>
      <w:rPr>
        <w:vertAlign w:val="baseline"/>
      </w:rPr>
    </w:lvl>
  </w:abstractNum>
  <w:abstractNum w:abstractNumId="2" w15:restartNumberingAfterBreak="0">
    <w:nsid w:val="29124203"/>
    <w:multiLevelType w:val="multilevel"/>
    <w:tmpl w:val="772401DE"/>
    <w:lvl w:ilvl="0">
      <w:start w:val="8"/>
      <w:numFmt w:val="decimal"/>
      <w:lvlText w:val="%1."/>
      <w:lvlJc w:val="left"/>
      <w:pPr>
        <w:ind w:left="720" w:hanging="360"/>
      </w:pPr>
      <w:rPr>
        <w:rFonts w:ascii="Arial" w:eastAsia="Arial" w:hAnsi="Arial" w:cs="Arial"/>
        <w:highlight w:val="white"/>
        <w:vertAlign w:val="baseline"/>
      </w:rPr>
    </w:lvl>
    <w:lvl w:ilvl="1">
      <w:start w:val="1"/>
      <w:numFmt w:val="decimal"/>
      <w:lvlText w:val="%2."/>
      <w:lvlJc w:val="left"/>
      <w:pPr>
        <w:ind w:left="1080" w:hanging="360"/>
      </w:pPr>
      <w:rPr>
        <w:vertAlign w:val="baseline"/>
      </w:rPr>
    </w:lvl>
    <w:lvl w:ilvl="2">
      <w:start w:val="1"/>
      <w:numFmt w:val="decimal"/>
      <w:lvlText w:val="%3."/>
      <w:lvlJc w:val="left"/>
      <w:pPr>
        <w:ind w:left="1440" w:hanging="360"/>
      </w:pPr>
      <w:rPr>
        <w:vertAlign w:val="baseline"/>
      </w:rPr>
    </w:lvl>
    <w:lvl w:ilvl="3">
      <w:start w:val="1"/>
      <w:numFmt w:val="decimal"/>
      <w:lvlText w:val="%4."/>
      <w:lvlJc w:val="left"/>
      <w:pPr>
        <w:ind w:left="1800" w:hanging="360"/>
      </w:pPr>
      <w:rPr>
        <w:vertAlign w:val="baseline"/>
      </w:rPr>
    </w:lvl>
    <w:lvl w:ilvl="4">
      <w:start w:val="1"/>
      <w:numFmt w:val="decimal"/>
      <w:lvlText w:val="%5."/>
      <w:lvlJc w:val="left"/>
      <w:pPr>
        <w:ind w:left="2160" w:hanging="360"/>
      </w:pPr>
      <w:rPr>
        <w:vertAlign w:val="baseline"/>
      </w:rPr>
    </w:lvl>
    <w:lvl w:ilvl="5">
      <w:start w:val="1"/>
      <w:numFmt w:val="decimal"/>
      <w:lvlText w:val="%6."/>
      <w:lvlJc w:val="left"/>
      <w:pPr>
        <w:ind w:left="2520" w:hanging="360"/>
      </w:pPr>
      <w:rPr>
        <w:vertAlign w:val="baseline"/>
      </w:rPr>
    </w:lvl>
    <w:lvl w:ilvl="6">
      <w:start w:val="1"/>
      <w:numFmt w:val="decimal"/>
      <w:lvlText w:val="%7."/>
      <w:lvlJc w:val="left"/>
      <w:pPr>
        <w:ind w:left="2880" w:hanging="360"/>
      </w:pPr>
      <w:rPr>
        <w:vertAlign w:val="baseline"/>
      </w:rPr>
    </w:lvl>
    <w:lvl w:ilvl="7">
      <w:start w:val="1"/>
      <w:numFmt w:val="decimal"/>
      <w:lvlText w:val="%8."/>
      <w:lvlJc w:val="left"/>
      <w:pPr>
        <w:ind w:left="3240" w:hanging="360"/>
      </w:pPr>
      <w:rPr>
        <w:vertAlign w:val="baseline"/>
      </w:rPr>
    </w:lvl>
    <w:lvl w:ilvl="8">
      <w:start w:val="1"/>
      <w:numFmt w:val="decimal"/>
      <w:lvlText w:val="%9."/>
      <w:lvlJc w:val="left"/>
      <w:pPr>
        <w:ind w:left="3600" w:hanging="360"/>
      </w:pPr>
      <w:rPr>
        <w:vertAlign w:val="baseline"/>
      </w:rPr>
    </w:lvl>
  </w:abstractNum>
  <w:abstractNum w:abstractNumId="3" w15:restartNumberingAfterBreak="0">
    <w:nsid w:val="2F5B7E6B"/>
    <w:multiLevelType w:val="multilevel"/>
    <w:tmpl w:val="1ADE1B7E"/>
    <w:lvl w:ilvl="0">
      <w:start w:val="1"/>
      <w:numFmt w:val="bullet"/>
      <w:pStyle w:val="Ttulo1"/>
      <w:lvlText w:val="●"/>
      <w:lvlJc w:val="left"/>
      <w:pPr>
        <w:ind w:left="1440" w:hanging="360"/>
      </w:pPr>
      <w:rPr>
        <w:u w:val="none"/>
      </w:rPr>
    </w:lvl>
    <w:lvl w:ilvl="1">
      <w:start w:val="1"/>
      <w:numFmt w:val="bullet"/>
      <w:pStyle w:val="Ttulo2"/>
      <w:lvlText w:val="○"/>
      <w:lvlJc w:val="left"/>
      <w:pPr>
        <w:ind w:left="216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880" w:hanging="360"/>
      </w:pPr>
      <w:rPr>
        <w:u w:val="none"/>
      </w:rPr>
    </w:lvl>
    <w:lvl w:ilvl="3">
      <w:start w:val="1"/>
      <w:numFmt w:val="bullet"/>
      <w:pStyle w:val="Ttulo4"/>
      <w:lvlText w:val="●"/>
      <w:lvlJc w:val="left"/>
      <w:pPr>
        <w:ind w:left="3600" w:hanging="360"/>
      </w:pPr>
      <w:rPr>
        <w:u w:val="none"/>
      </w:rPr>
    </w:lvl>
    <w:lvl w:ilvl="4">
      <w:start w:val="1"/>
      <w:numFmt w:val="bullet"/>
      <w:pStyle w:val="Ttulo5"/>
      <w:lvlText w:val="○"/>
      <w:lvlJc w:val="left"/>
      <w:pPr>
        <w:ind w:left="432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504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760" w:hanging="360"/>
      </w:pPr>
      <w:rPr>
        <w:u w:val="none"/>
      </w:rPr>
    </w:lvl>
    <w:lvl w:ilvl="7">
      <w:start w:val="1"/>
      <w:numFmt w:val="bullet"/>
      <w:pStyle w:val="Ttulo8"/>
      <w:lvlText w:val="○"/>
      <w:lvlJc w:val="left"/>
      <w:pPr>
        <w:ind w:left="6480" w:hanging="360"/>
      </w:pPr>
      <w:rPr>
        <w:u w:val="none"/>
      </w:rPr>
    </w:lvl>
    <w:lvl w:ilvl="8">
      <w:start w:val="1"/>
      <w:numFmt w:val="bullet"/>
      <w:pStyle w:val="Ttulo9"/>
      <w:lvlText w:val="■"/>
      <w:lvlJc w:val="left"/>
      <w:pPr>
        <w:ind w:left="7200" w:hanging="360"/>
      </w:pPr>
      <w:rPr>
        <w:u w:val="none"/>
      </w:rPr>
    </w:lvl>
  </w:abstractNum>
  <w:abstractNum w:abstractNumId="4" w15:restartNumberingAfterBreak="0">
    <w:nsid w:val="38E737B8"/>
    <w:multiLevelType w:val="multilevel"/>
    <w:tmpl w:val="8B40BB54"/>
    <w:lvl w:ilvl="0">
      <w:start w:val="5"/>
      <w:numFmt w:val="decimal"/>
      <w:lvlText w:val="%1."/>
      <w:lvlJc w:val="left"/>
      <w:pPr>
        <w:ind w:left="720" w:hanging="360"/>
      </w:pPr>
      <w:rPr>
        <w:rFonts w:ascii="Arial" w:eastAsia="Arial" w:hAnsi="Arial" w:cs="Arial"/>
        <w:highlight w:val="white"/>
        <w:vertAlign w:val="baseline"/>
      </w:rPr>
    </w:lvl>
    <w:lvl w:ilvl="1">
      <w:start w:val="1"/>
      <w:numFmt w:val="decimal"/>
      <w:lvlText w:val="%2."/>
      <w:lvlJc w:val="left"/>
      <w:pPr>
        <w:ind w:left="1080" w:hanging="360"/>
      </w:pPr>
      <w:rPr>
        <w:vertAlign w:val="baseline"/>
      </w:rPr>
    </w:lvl>
    <w:lvl w:ilvl="2">
      <w:start w:val="1"/>
      <w:numFmt w:val="decimal"/>
      <w:lvlText w:val="%3."/>
      <w:lvlJc w:val="left"/>
      <w:pPr>
        <w:ind w:left="1440" w:hanging="360"/>
      </w:pPr>
      <w:rPr>
        <w:vertAlign w:val="baseline"/>
      </w:rPr>
    </w:lvl>
    <w:lvl w:ilvl="3">
      <w:start w:val="1"/>
      <w:numFmt w:val="decimal"/>
      <w:lvlText w:val="%4."/>
      <w:lvlJc w:val="left"/>
      <w:pPr>
        <w:ind w:left="1800" w:hanging="360"/>
      </w:pPr>
      <w:rPr>
        <w:vertAlign w:val="baseline"/>
      </w:rPr>
    </w:lvl>
    <w:lvl w:ilvl="4">
      <w:start w:val="1"/>
      <w:numFmt w:val="decimal"/>
      <w:lvlText w:val="%5."/>
      <w:lvlJc w:val="left"/>
      <w:pPr>
        <w:ind w:left="2160" w:hanging="360"/>
      </w:pPr>
      <w:rPr>
        <w:vertAlign w:val="baseline"/>
      </w:rPr>
    </w:lvl>
    <w:lvl w:ilvl="5">
      <w:start w:val="1"/>
      <w:numFmt w:val="decimal"/>
      <w:lvlText w:val="%6."/>
      <w:lvlJc w:val="left"/>
      <w:pPr>
        <w:ind w:left="2520" w:hanging="360"/>
      </w:pPr>
      <w:rPr>
        <w:vertAlign w:val="baseline"/>
      </w:rPr>
    </w:lvl>
    <w:lvl w:ilvl="6">
      <w:start w:val="1"/>
      <w:numFmt w:val="decimal"/>
      <w:lvlText w:val="%7."/>
      <w:lvlJc w:val="left"/>
      <w:pPr>
        <w:ind w:left="2880" w:hanging="360"/>
      </w:pPr>
      <w:rPr>
        <w:vertAlign w:val="baseline"/>
      </w:rPr>
    </w:lvl>
    <w:lvl w:ilvl="7">
      <w:start w:val="1"/>
      <w:numFmt w:val="decimal"/>
      <w:lvlText w:val="%8."/>
      <w:lvlJc w:val="left"/>
      <w:pPr>
        <w:ind w:left="3240" w:hanging="360"/>
      </w:pPr>
      <w:rPr>
        <w:vertAlign w:val="baseline"/>
      </w:rPr>
    </w:lvl>
    <w:lvl w:ilvl="8">
      <w:start w:val="1"/>
      <w:numFmt w:val="decimal"/>
      <w:lvlText w:val="%9."/>
      <w:lvlJc w:val="left"/>
      <w:pPr>
        <w:ind w:left="3600" w:hanging="360"/>
      </w:pPr>
      <w:rPr>
        <w:vertAlign w:val="baseline"/>
      </w:rPr>
    </w:lvl>
  </w:abstractNum>
  <w:abstractNum w:abstractNumId="5" w15:restartNumberingAfterBreak="0">
    <w:nsid w:val="3E657984"/>
    <w:multiLevelType w:val="multilevel"/>
    <w:tmpl w:val="2B9C84DA"/>
    <w:lvl w:ilvl="0">
      <w:start w:val="9"/>
      <w:numFmt w:val="decimal"/>
      <w:pStyle w:val="Ttulo10"/>
      <w:lvlText w:val="%1."/>
      <w:lvlJc w:val="left"/>
      <w:pPr>
        <w:ind w:left="720" w:hanging="360"/>
      </w:pPr>
      <w:rPr>
        <w:rFonts w:ascii="Arial" w:eastAsia="Arial" w:hAnsi="Arial" w:cs="Arial"/>
        <w:highlight w:val="white"/>
        <w:vertAlign w:val="baseline"/>
      </w:rPr>
    </w:lvl>
    <w:lvl w:ilvl="1">
      <w:start w:val="1"/>
      <w:numFmt w:val="decimal"/>
      <w:lvlText w:val="%2."/>
      <w:lvlJc w:val="left"/>
      <w:pPr>
        <w:ind w:left="1080" w:hanging="360"/>
      </w:pPr>
      <w:rPr>
        <w:vertAlign w:val="baseline"/>
      </w:rPr>
    </w:lvl>
    <w:lvl w:ilvl="2">
      <w:start w:val="1"/>
      <w:numFmt w:val="decimal"/>
      <w:lvlText w:val="%3."/>
      <w:lvlJc w:val="left"/>
      <w:pPr>
        <w:ind w:left="1440" w:hanging="360"/>
      </w:pPr>
      <w:rPr>
        <w:vertAlign w:val="baseline"/>
      </w:rPr>
    </w:lvl>
    <w:lvl w:ilvl="3">
      <w:start w:val="1"/>
      <w:numFmt w:val="decimal"/>
      <w:lvlText w:val="%4."/>
      <w:lvlJc w:val="left"/>
      <w:pPr>
        <w:ind w:left="1800" w:hanging="360"/>
      </w:pPr>
      <w:rPr>
        <w:vertAlign w:val="baseline"/>
      </w:rPr>
    </w:lvl>
    <w:lvl w:ilvl="4">
      <w:start w:val="1"/>
      <w:numFmt w:val="decimal"/>
      <w:lvlText w:val="%5."/>
      <w:lvlJc w:val="left"/>
      <w:pPr>
        <w:ind w:left="2160" w:hanging="360"/>
      </w:pPr>
      <w:rPr>
        <w:vertAlign w:val="baseline"/>
      </w:rPr>
    </w:lvl>
    <w:lvl w:ilvl="5">
      <w:start w:val="1"/>
      <w:numFmt w:val="decimal"/>
      <w:lvlText w:val="%6."/>
      <w:lvlJc w:val="left"/>
      <w:pPr>
        <w:ind w:left="2520" w:hanging="360"/>
      </w:pPr>
      <w:rPr>
        <w:vertAlign w:val="baseline"/>
      </w:rPr>
    </w:lvl>
    <w:lvl w:ilvl="6">
      <w:start w:val="1"/>
      <w:numFmt w:val="decimal"/>
      <w:lvlText w:val="%7."/>
      <w:lvlJc w:val="left"/>
      <w:pPr>
        <w:ind w:left="2880" w:hanging="360"/>
      </w:pPr>
      <w:rPr>
        <w:vertAlign w:val="baseline"/>
      </w:rPr>
    </w:lvl>
    <w:lvl w:ilvl="7">
      <w:start w:val="1"/>
      <w:numFmt w:val="decimal"/>
      <w:lvlText w:val="%8."/>
      <w:lvlJc w:val="left"/>
      <w:pPr>
        <w:ind w:left="3240" w:hanging="360"/>
      </w:pPr>
      <w:rPr>
        <w:vertAlign w:val="baseline"/>
      </w:rPr>
    </w:lvl>
    <w:lvl w:ilvl="8">
      <w:start w:val="1"/>
      <w:numFmt w:val="decimal"/>
      <w:lvlText w:val="%9."/>
      <w:lvlJc w:val="left"/>
      <w:pPr>
        <w:ind w:left="3600" w:hanging="360"/>
      </w:pPr>
      <w:rPr>
        <w:vertAlign w:val="baseline"/>
      </w:rPr>
    </w:lvl>
  </w:abstractNum>
  <w:abstractNum w:abstractNumId="6" w15:restartNumberingAfterBreak="0">
    <w:nsid w:val="513765CD"/>
    <w:multiLevelType w:val="multilevel"/>
    <w:tmpl w:val="56DA7CB4"/>
    <w:lvl w:ilvl="0">
      <w:start w:val="10"/>
      <w:numFmt w:val="decimal"/>
      <w:lvlText w:val="%1."/>
      <w:lvlJc w:val="left"/>
      <w:pPr>
        <w:ind w:left="720" w:hanging="360"/>
      </w:pPr>
      <w:rPr>
        <w:rFonts w:ascii="Arial" w:eastAsia="Arial" w:hAnsi="Arial" w:cs="Arial"/>
        <w:highlight w:val="white"/>
        <w:vertAlign w:val="baseline"/>
      </w:rPr>
    </w:lvl>
    <w:lvl w:ilvl="1">
      <w:start w:val="1"/>
      <w:numFmt w:val="decimal"/>
      <w:lvlText w:val="%2."/>
      <w:lvlJc w:val="left"/>
      <w:pPr>
        <w:ind w:left="1080" w:hanging="360"/>
      </w:pPr>
      <w:rPr>
        <w:vertAlign w:val="baseline"/>
      </w:rPr>
    </w:lvl>
    <w:lvl w:ilvl="2">
      <w:start w:val="1"/>
      <w:numFmt w:val="decimal"/>
      <w:lvlText w:val="%3."/>
      <w:lvlJc w:val="left"/>
      <w:pPr>
        <w:ind w:left="1440" w:hanging="360"/>
      </w:pPr>
      <w:rPr>
        <w:vertAlign w:val="baseline"/>
      </w:rPr>
    </w:lvl>
    <w:lvl w:ilvl="3">
      <w:start w:val="1"/>
      <w:numFmt w:val="decimal"/>
      <w:lvlText w:val="%4."/>
      <w:lvlJc w:val="left"/>
      <w:pPr>
        <w:ind w:left="1800" w:hanging="360"/>
      </w:pPr>
      <w:rPr>
        <w:vertAlign w:val="baseline"/>
      </w:rPr>
    </w:lvl>
    <w:lvl w:ilvl="4">
      <w:start w:val="1"/>
      <w:numFmt w:val="decimal"/>
      <w:lvlText w:val="%5."/>
      <w:lvlJc w:val="left"/>
      <w:pPr>
        <w:ind w:left="2160" w:hanging="360"/>
      </w:pPr>
      <w:rPr>
        <w:vertAlign w:val="baseline"/>
      </w:rPr>
    </w:lvl>
    <w:lvl w:ilvl="5">
      <w:start w:val="1"/>
      <w:numFmt w:val="decimal"/>
      <w:lvlText w:val="%6."/>
      <w:lvlJc w:val="left"/>
      <w:pPr>
        <w:ind w:left="2520" w:hanging="360"/>
      </w:pPr>
      <w:rPr>
        <w:vertAlign w:val="baseline"/>
      </w:rPr>
    </w:lvl>
    <w:lvl w:ilvl="6">
      <w:start w:val="1"/>
      <w:numFmt w:val="decimal"/>
      <w:lvlText w:val="%7."/>
      <w:lvlJc w:val="left"/>
      <w:pPr>
        <w:ind w:left="2880" w:hanging="360"/>
      </w:pPr>
      <w:rPr>
        <w:vertAlign w:val="baseline"/>
      </w:rPr>
    </w:lvl>
    <w:lvl w:ilvl="7">
      <w:start w:val="1"/>
      <w:numFmt w:val="decimal"/>
      <w:lvlText w:val="%8."/>
      <w:lvlJc w:val="left"/>
      <w:pPr>
        <w:ind w:left="3240" w:hanging="360"/>
      </w:pPr>
      <w:rPr>
        <w:vertAlign w:val="baseline"/>
      </w:rPr>
    </w:lvl>
    <w:lvl w:ilvl="8">
      <w:start w:val="1"/>
      <w:numFmt w:val="decimal"/>
      <w:lvlText w:val="%9."/>
      <w:lvlJc w:val="left"/>
      <w:pPr>
        <w:ind w:left="3600" w:hanging="360"/>
      </w:pPr>
      <w:rPr>
        <w:vertAlign w:val="baseline"/>
      </w:rPr>
    </w:lvl>
  </w:abstractNum>
  <w:abstractNum w:abstractNumId="7" w15:restartNumberingAfterBreak="0">
    <w:nsid w:val="54574E98"/>
    <w:multiLevelType w:val="multilevel"/>
    <w:tmpl w:val="E39A19E0"/>
    <w:lvl w:ilvl="0">
      <w:start w:val="11"/>
      <w:numFmt w:val="decimal"/>
      <w:lvlText w:val="%1."/>
      <w:lvlJc w:val="left"/>
      <w:pPr>
        <w:ind w:left="720" w:hanging="360"/>
      </w:pPr>
      <w:rPr>
        <w:rFonts w:ascii="Arial" w:eastAsia="Arial" w:hAnsi="Arial" w:cs="Arial"/>
        <w:highlight w:val="white"/>
        <w:vertAlign w:val="baseline"/>
      </w:rPr>
    </w:lvl>
    <w:lvl w:ilvl="1">
      <w:start w:val="1"/>
      <w:numFmt w:val="decimal"/>
      <w:lvlText w:val="%2."/>
      <w:lvlJc w:val="left"/>
      <w:pPr>
        <w:ind w:left="1080" w:hanging="360"/>
      </w:pPr>
      <w:rPr>
        <w:vertAlign w:val="baseline"/>
      </w:rPr>
    </w:lvl>
    <w:lvl w:ilvl="2">
      <w:start w:val="1"/>
      <w:numFmt w:val="decimal"/>
      <w:lvlText w:val="%3."/>
      <w:lvlJc w:val="left"/>
      <w:pPr>
        <w:ind w:left="1440" w:hanging="360"/>
      </w:pPr>
      <w:rPr>
        <w:vertAlign w:val="baseline"/>
      </w:rPr>
    </w:lvl>
    <w:lvl w:ilvl="3">
      <w:start w:val="1"/>
      <w:numFmt w:val="decimal"/>
      <w:lvlText w:val="%4."/>
      <w:lvlJc w:val="left"/>
      <w:pPr>
        <w:ind w:left="1800" w:hanging="360"/>
      </w:pPr>
      <w:rPr>
        <w:vertAlign w:val="baseline"/>
      </w:rPr>
    </w:lvl>
    <w:lvl w:ilvl="4">
      <w:start w:val="1"/>
      <w:numFmt w:val="decimal"/>
      <w:lvlText w:val="%5."/>
      <w:lvlJc w:val="left"/>
      <w:pPr>
        <w:ind w:left="2160" w:hanging="360"/>
      </w:pPr>
      <w:rPr>
        <w:vertAlign w:val="baseline"/>
      </w:rPr>
    </w:lvl>
    <w:lvl w:ilvl="5">
      <w:start w:val="1"/>
      <w:numFmt w:val="decimal"/>
      <w:lvlText w:val="%6."/>
      <w:lvlJc w:val="left"/>
      <w:pPr>
        <w:ind w:left="2520" w:hanging="360"/>
      </w:pPr>
      <w:rPr>
        <w:vertAlign w:val="baseline"/>
      </w:rPr>
    </w:lvl>
    <w:lvl w:ilvl="6">
      <w:start w:val="1"/>
      <w:numFmt w:val="decimal"/>
      <w:lvlText w:val="%7."/>
      <w:lvlJc w:val="left"/>
      <w:pPr>
        <w:ind w:left="2880" w:hanging="360"/>
      </w:pPr>
      <w:rPr>
        <w:vertAlign w:val="baseline"/>
      </w:rPr>
    </w:lvl>
    <w:lvl w:ilvl="7">
      <w:start w:val="1"/>
      <w:numFmt w:val="decimal"/>
      <w:lvlText w:val="%8."/>
      <w:lvlJc w:val="left"/>
      <w:pPr>
        <w:ind w:left="3240" w:hanging="360"/>
      </w:pPr>
      <w:rPr>
        <w:vertAlign w:val="baseline"/>
      </w:rPr>
    </w:lvl>
    <w:lvl w:ilvl="8">
      <w:start w:val="1"/>
      <w:numFmt w:val="decimal"/>
      <w:lvlText w:val="%9."/>
      <w:lvlJc w:val="left"/>
      <w:pPr>
        <w:ind w:left="3600" w:hanging="360"/>
      </w:pPr>
      <w:rPr>
        <w:vertAlign w:val="baseline"/>
      </w:rPr>
    </w:lvl>
  </w:abstractNum>
  <w:abstractNum w:abstractNumId="8" w15:restartNumberingAfterBreak="0">
    <w:nsid w:val="57DD02E8"/>
    <w:multiLevelType w:val="multilevel"/>
    <w:tmpl w:val="5038E480"/>
    <w:lvl w:ilvl="0">
      <w:start w:val="1"/>
      <w:numFmt w:val="decimal"/>
      <w:lvlText w:val="%1."/>
      <w:lvlJc w:val="left"/>
      <w:pPr>
        <w:ind w:left="720" w:hanging="360"/>
      </w:pPr>
      <w:rPr>
        <w:rFonts w:ascii="Arial" w:eastAsia="Arial" w:hAnsi="Arial" w:cs="Arial"/>
        <w:highlight w:val="white"/>
        <w:vertAlign w:val="baseline"/>
      </w:rPr>
    </w:lvl>
    <w:lvl w:ilvl="1">
      <w:start w:val="1"/>
      <w:numFmt w:val="decimal"/>
      <w:lvlText w:val="%2."/>
      <w:lvlJc w:val="left"/>
      <w:pPr>
        <w:ind w:left="1080" w:hanging="360"/>
      </w:pPr>
      <w:rPr>
        <w:vertAlign w:val="baseline"/>
      </w:rPr>
    </w:lvl>
    <w:lvl w:ilvl="2">
      <w:start w:val="1"/>
      <w:numFmt w:val="decimal"/>
      <w:lvlText w:val="%3."/>
      <w:lvlJc w:val="left"/>
      <w:pPr>
        <w:ind w:left="1440" w:hanging="360"/>
      </w:pPr>
      <w:rPr>
        <w:vertAlign w:val="baseline"/>
      </w:rPr>
    </w:lvl>
    <w:lvl w:ilvl="3">
      <w:start w:val="1"/>
      <w:numFmt w:val="decimal"/>
      <w:lvlText w:val="%4."/>
      <w:lvlJc w:val="left"/>
      <w:pPr>
        <w:ind w:left="1800" w:hanging="360"/>
      </w:pPr>
      <w:rPr>
        <w:vertAlign w:val="baseline"/>
      </w:rPr>
    </w:lvl>
    <w:lvl w:ilvl="4">
      <w:start w:val="1"/>
      <w:numFmt w:val="decimal"/>
      <w:lvlText w:val="%5."/>
      <w:lvlJc w:val="left"/>
      <w:pPr>
        <w:ind w:left="2160" w:hanging="360"/>
      </w:pPr>
      <w:rPr>
        <w:vertAlign w:val="baseline"/>
      </w:rPr>
    </w:lvl>
    <w:lvl w:ilvl="5">
      <w:start w:val="1"/>
      <w:numFmt w:val="decimal"/>
      <w:lvlText w:val="%6."/>
      <w:lvlJc w:val="left"/>
      <w:pPr>
        <w:ind w:left="2520" w:hanging="360"/>
      </w:pPr>
      <w:rPr>
        <w:vertAlign w:val="baseline"/>
      </w:rPr>
    </w:lvl>
    <w:lvl w:ilvl="6">
      <w:start w:val="1"/>
      <w:numFmt w:val="decimal"/>
      <w:lvlText w:val="%7."/>
      <w:lvlJc w:val="left"/>
      <w:pPr>
        <w:ind w:left="2880" w:hanging="360"/>
      </w:pPr>
      <w:rPr>
        <w:vertAlign w:val="baseline"/>
      </w:rPr>
    </w:lvl>
    <w:lvl w:ilvl="7">
      <w:start w:val="1"/>
      <w:numFmt w:val="decimal"/>
      <w:lvlText w:val="%8."/>
      <w:lvlJc w:val="left"/>
      <w:pPr>
        <w:ind w:left="3240" w:hanging="360"/>
      </w:pPr>
      <w:rPr>
        <w:vertAlign w:val="baseline"/>
      </w:rPr>
    </w:lvl>
    <w:lvl w:ilvl="8">
      <w:start w:val="1"/>
      <w:numFmt w:val="decimal"/>
      <w:lvlText w:val="%9."/>
      <w:lvlJc w:val="left"/>
      <w:pPr>
        <w:ind w:left="3600" w:hanging="360"/>
      </w:pPr>
      <w:rPr>
        <w:vertAlign w:val="baseline"/>
      </w:rPr>
    </w:lvl>
  </w:abstractNum>
  <w:abstractNum w:abstractNumId="9" w15:restartNumberingAfterBreak="0">
    <w:nsid w:val="630A54F9"/>
    <w:multiLevelType w:val="multilevel"/>
    <w:tmpl w:val="46CAFF32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vertAlign w:val="baseline"/>
      </w:rPr>
    </w:lvl>
    <w:lvl w:ilvl="1">
      <w:start w:val="1"/>
      <w:numFmt w:val="bullet"/>
      <w:lvlText w:val="◦"/>
      <w:lvlJc w:val="left"/>
      <w:pPr>
        <w:ind w:left="1080" w:hanging="360"/>
      </w:pPr>
      <w:rPr>
        <w:rFonts w:ascii="Noto Sans Symbols" w:eastAsia="Noto Sans Symbols" w:hAnsi="Noto Sans Symbols" w:cs="Noto Sans Symbols"/>
        <w:vertAlign w:val="baseline"/>
      </w:rPr>
    </w:lvl>
    <w:lvl w:ilvl="2">
      <w:start w:val="1"/>
      <w:numFmt w:val="bullet"/>
      <w:lvlText w:val="▪"/>
      <w:lvlJc w:val="left"/>
      <w:pPr>
        <w:ind w:left="1440" w:hanging="360"/>
      </w:pPr>
      <w:rPr>
        <w:rFonts w:ascii="Noto Sans Symbols" w:eastAsia="Noto Sans Symbols" w:hAnsi="Noto Sans Symbols" w:cs="Noto Sans Symbols"/>
        <w:vertAlign w:val="baseline"/>
      </w:rPr>
    </w:lvl>
    <w:lvl w:ilvl="3">
      <w:start w:val="1"/>
      <w:numFmt w:val="bullet"/>
      <w:lvlText w:val="●"/>
      <w:lvlJc w:val="left"/>
      <w:pPr>
        <w:ind w:left="1800" w:hanging="360"/>
      </w:pPr>
      <w:rPr>
        <w:rFonts w:ascii="Noto Sans Symbols" w:eastAsia="Noto Sans Symbols" w:hAnsi="Noto Sans Symbols" w:cs="Noto Sans Symbols"/>
        <w:vertAlign w:val="baseline"/>
      </w:rPr>
    </w:lvl>
    <w:lvl w:ilvl="4">
      <w:start w:val="1"/>
      <w:numFmt w:val="bullet"/>
      <w:lvlText w:val="◦"/>
      <w:lvlJc w:val="left"/>
      <w:pPr>
        <w:ind w:left="2160" w:hanging="360"/>
      </w:pPr>
      <w:rPr>
        <w:rFonts w:ascii="Noto Sans Symbols" w:eastAsia="Noto Sans Symbols" w:hAnsi="Noto Sans Symbols" w:cs="Noto Sans Symbols"/>
        <w:vertAlign w:val="baseline"/>
      </w:rPr>
    </w:lvl>
    <w:lvl w:ilvl="5">
      <w:start w:val="1"/>
      <w:numFmt w:val="bullet"/>
      <w:lvlText w:val="▪"/>
      <w:lvlJc w:val="left"/>
      <w:pPr>
        <w:ind w:left="2520" w:hanging="360"/>
      </w:pPr>
      <w:rPr>
        <w:rFonts w:ascii="Noto Sans Symbols" w:eastAsia="Noto Sans Symbols" w:hAnsi="Noto Sans Symbols" w:cs="Noto Sans Symbols"/>
        <w:vertAlign w:val="baseline"/>
      </w:rPr>
    </w:lvl>
    <w:lvl w:ilvl="6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  <w:vertAlign w:val="baseline"/>
      </w:rPr>
    </w:lvl>
    <w:lvl w:ilvl="7">
      <w:start w:val="1"/>
      <w:numFmt w:val="bullet"/>
      <w:lvlText w:val="◦"/>
      <w:lvlJc w:val="left"/>
      <w:pPr>
        <w:ind w:left="3240" w:hanging="360"/>
      </w:pPr>
      <w:rPr>
        <w:rFonts w:ascii="Noto Sans Symbols" w:eastAsia="Noto Sans Symbols" w:hAnsi="Noto Sans Symbols" w:cs="Noto Sans Symbols"/>
        <w:vertAlign w:val="baseline"/>
      </w:rPr>
    </w:lvl>
    <w:lvl w:ilvl="8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vertAlign w:val="baseline"/>
      </w:rPr>
    </w:lvl>
  </w:abstractNum>
  <w:num w:numId="1" w16cid:durableId="198789178">
    <w:abstractNumId w:val="3"/>
  </w:num>
  <w:num w:numId="2" w16cid:durableId="1070616479">
    <w:abstractNumId w:val="5"/>
  </w:num>
  <w:num w:numId="3" w16cid:durableId="1234194162">
    <w:abstractNumId w:val="2"/>
  </w:num>
  <w:num w:numId="4" w16cid:durableId="826936916">
    <w:abstractNumId w:val="6"/>
  </w:num>
  <w:num w:numId="5" w16cid:durableId="1606885221">
    <w:abstractNumId w:val="7"/>
  </w:num>
  <w:num w:numId="6" w16cid:durableId="210771182">
    <w:abstractNumId w:val="0"/>
  </w:num>
  <w:num w:numId="7" w16cid:durableId="1200586544">
    <w:abstractNumId w:val="8"/>
  </w:num>
  <w:num w:numId="8" w16cid:durableId="1827089808">
    <w:abstractNumId w:val="9"/>
  </w:num>
  <w:num w:numId="9" w16cid:durableId="1803766290">
    <w:abstractNumId w:val="4"/>
  </w:num>
  <w:num w:numId="10" w16cid:durableId="494881744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25EA8"/>
    <w:rsid w:val="00725EA8"/>
    <w:rsid w:val="00913A28"/>
    <w:rsid w:val="00B54B8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79C6FB2"/>
  <w15:docId w15:val="{66B86D58-FDC3-4039-AFD7-A35B2140C8D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pt-BR" w:eastAsia="pt-BR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numPr>
        <w:numId w:val="1"/>
      </w:numPr>
      <w:tabs>
        <w:tab w:val="left" w:pos="11160"/>
      </w:tabs>
      <w:spacing w:line="1" w:lineRule="atLeast"/>
      <w:ind w:leftChars="-1" w:left="0" w:right="49" w:hangingChars="1" w:firstLine="2552"/>
      <w:jc w:val="both"/>
      <w:textDirection w:val="btLr"/>
      <w:textAlignment w:val="top"/>
      <w:outlineLvl w:val="0"/>
    </w:pPr>
    <w:rPr>
      <w:rFonts w:ascii="CG Times" w:hAnsi="CG Times" w:cs="CG Times"/>
      <w:b/>
      <w:position w:val="-1"/>
      <w:sz w:val="24"/>
      <w:lang w:eastAsia="ar-SA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numPr>
        <w:ilvl w:val="1"/>
        <w:numId w:val="1"/>
      </w:numPr>
      <w:spacing w:line="1" w:lineRule="atLeast"/>
      <w:ind w:leftChars="-1" w:left="-1" w:hangingChars="1" w:hanging="1"/>
      <w:jc w:val="center"/>
      <w:textDirection w:val="btLr"/>
      <w:textAlignment w:val="top"/>
      <w:outlineLvl w:val="1"/>
    </w:pPr>
    <w:rPr>
      <w:b/>
      <w:position w:val="-1"/>
      <w:sz w:val="24"/>
      <w:lang w:eastAsia="ar-SA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numPr>
        <w:ilvl w:val="3"/>
        <w:numId w:val="1"/>
      </w:numPr>
      <w:spacing w:line="1" w:lineRule="atLeast"/>
      <w:ind w:leftChars="-1" w:left="0" w:hangingChars="1" w:firstLine="3119"/>
      <w:jc w:val="both"/>
      <w:textDirection w:val="btLr"/>
      <w:textAlignment w:val="top"/>
      <w:outlineLvl w:val="3"/>
    </w:pPr>
    <w:rPr>
      <w:b/>
      <w:position w:val="-1"/>
      <w:lang w:eastAsia="ar-SA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numPr>
        <w:ilvl w:val="4"/>
        <w:numId w:val="1"/>
      </w:numPr>
      <w:spacing w:line="1" w:lineRule="atLeast"/>
      <w:ind w:leftChars="-1" w:left="0" w:right="-136" w:hangingChars="1" w:firstLine="0"/>
      <w:jc w:val="center"/>
      <w:textDirection w:val="btLr"/>
      <w:textAlignment w:val="top"/>
      <w:outlineLvl w:val="4"/>
    </w:pPr>
    <w:rPr>
      <w:b/>
      <w:position w:val="-1"/>
      <w:sz w:val="24"/>
      <w:lang w:eastAsia="ar-SA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</w:rPr>
  </w:style>
  <w:style w:type="paragraph" w:styleId="Ttulo7">
    <w:name w:val="heading 7"/>
    <w:basedOn w:val="Normal"/>
    <w:next w:val="Normal"/>
    <w:pPr>
      <w:spacing w:before="240" w:after="60" w:line="1" w:lineRule="atLeast"/>
      <w:ind w:leftChars="-1" w:left="-1" w:hangingChars="1" w:hanging="1"/>
      <w:textDirection w:val="btLr"/>
      <w:textAlignment w:val="top"/>
      <w:outlineLvl w:val="6"/>
    </w:pPr>
    <w:rPr>
      <w:position w:val="-1"/>
      <w:sz w:val="24"/>
      <w:szCs w:val="24"/>
      <w:lang w:eastAsia="ar-SA"/>
    </w:rPr>
  </w:style>
  <w:style w:type="paragraph" w:styleId="Ttulo8">
    <w:name w:val="heading 8"/>
    <w:basedOn w:val="Normal"/>
    <w:next w:val="Normal"/>
    <w:pPr>
      <w:numPr>
        <w:ilvl w:val="7"/>
        <w:numId w:val="1"/>
      </w:numPr>
      <w:spacing w:before="240" w:after="60" w:line="1" w:lineRule="atLeast"/>
      <w:ind w:leftChars="-1" w:left="-1" w:hangingChars="1" w:hanging="1"/>
      <w:textDirection w:val="btLr"/>
      <w:textAlignment w:val="top"/>
      <w:outlineLvl w:val="7"/>
    </w:pPr>
    <w:rPr>
      <w:i/>
      <w:iCs/>
      <w:position w:val="-1"/>
      <w:sz w:val="24"/>
      <w:szCs w:val="24"/>
      <w:lang w:eastAsia="ar-SA"/>
    </w:rPr>
  </w:style>
  <w:style w:type="paragraph" w:styleId="Ttulo9">
    <w:name w:val="heading 9"/>
    <w:basedOn w:val="Normal"/>
    <w:next w:val="Normal"/>
    <w:pPr>
      <w:numPr>
        <w:ilvl w:val="8"/>
        <w:numId w:val="1"/>
      </w:numPr>
      <w:spacing w:before="240" w:after="60" w:line="1" w:lineRule="atLeast"/>
      <w:ind w:leftChars="-1" w:left="-1" w:hangingChars="1" w:hanging="1"/>
      <w:textDirection w:val="btLr"/>
      <w:textAlignment w:val="top"/>
      <w:outlineLvl w:val="8"/>
    </w:pPr>
    <w:rPr>
      <w:rFonts w:ascii="Arial" w:hAnsi="Arial" w:cs="Arial"/>
      <w:position w:val="-1"/>
      <w:sz w:val="22"/>
      <w:szCs w:val="22"/>
      <w:lang w:eastAsia="ar-SA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Ttulo30"/>
    <w:next w:val="Subttulo"/>
    <w:uiPriority w:val="10"/>
    <w:qFormat/>
  </w:style>
  <w:style w:type="table" w:customStyle="1" w:styleId="TableNormal0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WW8Num1z0">
    <w:name w:val="WW8Num1z0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z1">
    <w:name w:val="WW8Num1z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z2">
    <w:name w:val="WW8Num1z2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z3">
    <w:name w:val="WW8Num1z3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z4">
    <w:name w:val="WW8Num1z4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z5">
    <w:name w:val="WW8Num1z5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z6">
    <w:name w:val="WW8Num1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z7">
    <w:name w:val="WW8Num1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z8">
    <w:name w:val="WW8Num1z8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2z0">
    <w:name w:val="WW8Num2z0"/>
    <w:rPr>
      <w:rFonts w:ascii="Arial" w:hAnsi="Arial" w:cs="Arial"/>
      <w:w w:val="100"/>
      <w:position w:val="-1"/>
      <w:sz w:val="21"/>
      <w:szCs w:val="21"/>
      <w:effect w:val="none"/>
      <w:vertAlign w:val="baseline"/>
      <w:cs w:val="0"/>
      <w:em w:val="none"/>
    </w:rPr>
  </w:style>
  <w:style w:type="character" w:customStyle="1" w:styleId="WW8Num2z1">
    <w:name w:val="WW8Num2z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2z2">
    <w:name w:val="WW8Num2z2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2z3">
    <w:name w:val="WW8Num2z3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2z4">
    <w:name w:val="WW8Num2z4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2z5">
    <w:name w:val="WW8Num2z5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2z6">
    <w:name w:val="WW8Num2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2z7">
    <w:name w:val="WW8Num2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2z8">
    <w:name w:val="WW8Num2z8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3z0">
    <w:name w:val="WW8Num3z0"/>
    <w:rPr>
      <w:rFonts w:ascii="Arial" w:hAnsi="Arial" w:cs="Arial"/>
      <w:b/>
      <w:w w:val="100"/>
      <w:position w:val="-1"/>
      <w:effect w:val="none"/>
      <w:vertAlign w:val="baseline"/>
      <w:cs w:val="0"/>
      <w:em w:val="none"/>
      <w:lang w:val="pt-BR"/>
    </w:rPr>
  </w:style>
  <w:style w:type="character" w:customStyle="1" w:styleId="WW8Num3z1">
    <w:name w:val="WW8Num3z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3z2">
    <w:name w:val="WW8Num3z2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3z3">
    <w:name w:val="WW8Num3z3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3z4">
    <w:name w:val="WW8Num3z4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3z5">
    <w:name w:val="WW8Num3z5"/>
    <w:rPr>
      <w:w w:val="100"/>
      <w:position w:val="-1"/>
      <w:effect w:val="none"/>
      <w:shd w:val="clear" w:color="auto" w:fill="FFFFFF"/>
      <w:vertAlign w:val="baseline"/>
      <w:cs w:val="0"/>
      <w:em w:val="none"/>
    </w:rPr>
  </w:style>
  <w:style w:type="character" w:customStyle="1" w:styleId="WW8Num3z6">
    <w:name w:val="WW8Num3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3z7">
    <w:name w:val="WW8Num3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3z8">
    <w:name w:val="WW8Num3z8"/>
    <w:rPr>
      <w:w w:val="100"/>
      <w:position w:val="-1"/>
      <w:effect w:val="none"/>
      <w:vertAlign w:val="baseline"/>
      <w:cs w:val="0"/>
      <w:em w:val="none"/>
    </w:rPr>
  </w:style>
  <w:style w:type="character" w:customStyle="1" w:styleId="Fontepargpadro8">
    <w:name w:val="Fonte parág. padrão8"/>
    <w:rPr>
      <w:w w:val="100"/>
      <w:position w:val="-1"/>
      <w:effect w:val="none"/>
      <w:vertAlign w:val="baseline"/>
      <w:cs w:val="0"/>
      <w:em w:val="none"/>
    </w:rPr>
  </w:style>
  <w:style w:type="character" w:customStyle="1" w:styleId="Fontepargpadro7">
    <w:name w:val="Fonte parág. padrão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4z0">
    <w:name w:val="WW8Num4z0"/>
    <w:rPr>
      <w:rFonts w:ascii="Arial" w:hAnsi="Arial" w:cs="Arial" w:hint="default"/>
      <w:b/>
      <w:bCs w:val="0"/>
      <w:i w:val="0"/>
      <w:w w:val="100"/>
      <w:position w:val="-1"/>
      <w:sz w:val="21"/>
      <w:szCs w:val="21"/>
      <w:effect w:val="none"/>
      <w:vertAlign w:val="baseline"/>
      <w:cs w:val="0"/>
      <w:em w:val="none"/>
      <w:lang w:val="pt-BR"/>
    </w:rPr>
  </w:style>
  <w:style w:type="character" w:customStyle="1" w:styleId="WW8Num4z1">
    <w:name w:val="WW8Num4z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4z2">
    <w:name w:val="WW8Num4z2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4z3">
    <w:name w:val="WW8Num4z3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4z4">
    <w:name w:val="WW8Num4z4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4z5">
    <w:name w:val="WW8Num4z5"/>
    <w:rPr>
      <w:w w:val="100"/>
      <w:position w:val="-1"/>
      <w:effect w:val="none"/>
      <w:shd w:val="clear" w:color="auto" w:fill="FFFFFF"/>
      <w:vertAlign w:val="baseline"/>
      <w:cs w:val="0"/>
      <w:em w:val="none"/>
    </w:rPr>
  </w:style>
  <w:style w:type="character" w:customStyle="1" w:styleId="WW8Num4z6">
    <w:name w:val="WW8Num4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4z7">
    <w:name w:val="WW8Num4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4z8">
    <w:name w:val="WW8Num4z8"/>
    <w:rPr>
      <w:w w:val="100"/>
      <w:position w:val="-1"/>
      <w:effect w:val="none"/>
      <w:vertAlign w:val="baseline"/>
      <w:cs w:val="0"/>
      <w:em w:val="none"/>
    </w:rPr>
  </w:style>
  <w:style w:type="character" w:customStyle="1" w:styleId="Fontepargpadro6">
    <w:name w:val="Fonte parág. padrão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5z0">
    <w:name w:val="WW8Num5z0"/>
    <w:rPr>
      <w:rFonts w:ascii="Symbol" w:hAnsi="Symbol" w:cs="Symbol"/>
      <w:w w:val="100"/>
      <w:position w:val="-1"/>
      <w:effect w:val="none"/>
      <w:vertAlign w:val="baseline"/>
      <w:cs w:val="0"/>
      <w:em w:val="none"/>
    </w:rPr>
  </w:style>
  <w:style w:type="character" w:customStyle="1" w:styleId="WW8Num6z0">
    <w:name w:val="WW8Num6z0"/>
    <w:rPr>
      <w:b/>
      <w:i w:val="0"/>
      <w:w w:val="100"/>
      <w:position w:val="-1"/>
      <w:effect w:val="none"/>
      <w:vertAlign w:val="baseline"/>
      <w:cs w:val="0"/>
      <w:em w:val="none"/>
    </w:rPr>
  </w:style>
  <w:style w:type="character" w:customStyle="1" w:styleId="WW8Num6z5">
    <w:name w:val="WW8Num6z5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7z0">
    <w:name w:val="WW8Num7z0"/>
    <w:rPr>
      <w:b/>
      <w:w w:val="100"/>
      <w:position w:val="-1"/>
      <w:effect w:val="none"/>
      <w:vertAlign w:val="baseline"/>
      <w:cs w:val="0"/>
      <w:em w:val="none"/>
    </w:rPr>
  </w:style>
  <w:style w:type="character" w:customStyle="1" w:styleId="WW8Num8z0">
    <w:name w:val="WW8Num8z0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9z0">
    <w:name w:val="WW8Num9z0"/>
    <w:rPr>
      <w:rFonts w:ascii="Wingdings" w:hAnsi="Wingdings" w:cs="Wingdings"/>
      <w:w w:val="100"/>
      <w:position w:val="-1"/>
      <w:sz w:val="20"/>
      <w:effect w:val="none"/>
      <w:vertAlign w:val="baseline"/>
      <w:cs w:val="0"/>
      <w:em w:val="none"/>
    </w:rPr>
  </w:style>
  <w:style w:type="character" w:customStyle="1" w:styleId="WW8Num10z0">
    <w:name w:val="WW8Num10z0"/>
    <w:rPr>
      <w:w w:val="100"/>
      <w:position w:val="-1"/>
      <w:effect w:val="none"/>
      <w:vertAlign w:val="baseline"/>
      <w:cs w:val="0"/>
      <w:em w:val="none"/>
    </w:rPr>
  </w:style>
  <w:style w:type="character" w:customStyle="1" w:styleId="Fontepargpadro5">
    <w:name w:val="Fonte parág. padrão5"/>
    <w:rPr>
      <w:w w:val="100"/>
      <w:position w:val="-1"/>
      <w:effect w:val="none"/>
      <w:vertAlign w:val="baseline"/>
      <w:cs w:val="0"/>
      <w:em w:val="none"/>
    </w:rPr>
  </w:style>
  <w:style w:type="character" w:customStyle="1" w:styleId="Absatz-Standardschriftart">
    <w:name w:val="Absatz-Standardschriftart"/>
    <w:rPr>
      <w:w w:val="100"/>
      <w:position w:val="-1"/>
      <w:effect w:val="none"/>
      <w:vertAlign w:val="baseline"/>
      <w:cs w:val="0"/>
      <w:em w:val="none"/>
    </w:rPr>
  </w:style>
  <w:style w:type="character" w:customStyle="1" w:styleId="WW-Absatz-Standardschriftart">
    <w:name w:val="WW-Absatz-Standardschriftart"/>
    <w:rPr>
      <w:w w:val="100"/>
      <w:position w:val="-1"/>
      <w:effect w:val="none"/>
      <w:vertAlign w:val="baseline"/>
      <w:cs w:val="0"/>
      <w:em w:val="none"/>
    </w:rPr>
  </w:style>
  <w:style w:type="character" w:customStyle="1" w:styleId="WW-Absatz-Standardschriftart1">
    <w:name w:val="WW-Absatz-Standardschriftart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-Absatz-Standardschriftart11">
    <w:name w:val="WW-Absatz-Standardschriftart1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-Absatz-Standardschriftart111">
    <w:name w:val="WW-Absatz-Standardschriftart111"/>
    <w:rPr>
      <w:w w:val="100"/>
      <w:position w:val="-1"/>
      <w:effect w:val="none"/>
      <w:vertAlign w:val="baseline"/>
      <w:cs w:val="0"/>
      <w:em w:val="none"/>
    </w:rPr>
  </w:style>
  <w:style w:type="character" w:customStyle="1" w:styleId="Fontepargpadro4">
    <w:name w:val="Fonte parág. padrão4"/>
    <w:rPr>
      <w:w w:val="100"/>
      <w:position w:val="-1"/>
      <w:effect w:val="none"/>
      <w:vertAlign w:val="baseline"/>
      <w:cs w:val="0"/>
      <w:em w:val="none"/>
    </w:rPr>
  </w:style>
  <w:style w:type="character" w:customStyle="1" w:styleId="WW-Absatz-Standardschriftart1111">
    <w:name w:val="WW-Absatz-Standardschriftart111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-Absatz-Standardschriftart11111">
    <w:name w:val="WW-Absatz-Standardschriftart1111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-Absatz-Standardschriftart111111">
    <w:name w:val="WW-Absatz-Standardschriftart11111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-Absatz-Standardschriftart1111111">
    <w:name w:val="WW-Absatz-Standardschriftart111111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-Absatz-Standardschriftart11111111">
    <w:name w:val="WW-Absatz-Standardschriftart1111111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-Absatz-Standardschriftart111111111">
    <w:name w:val="WW-Absatz-Standardschriftart111111111"/>
    <w:rPr>
      <w:w w:val="100"/>
      <w:position w:val="-1"/>
      <w:effect w:val="none"/>
      <w:vertAlign w:val="baseline"/>
      <w:cs w:val="0"/>
      <w:em w:val="none"/>
    </w:rPr>
  </w:style>
  <w:style w:type="character" w:customStyle="1" w:styleId="Fontepargpadro3">
    <w:name w:val="Fonte parág. padrão3"/>
    <w:rPr>
      <w:w w:val="100"/>
      <w:position w:val="-1"/>
      <w:effect w:val="none"/>
      <w:vertAlign w:val="baseline"/>
      <w:cs w:val="0"/>
      <w:em w:val="none"/>
    </w:rPr>
  </w:style>
  <w:style w:type="character" w:customStyle="1" w:styleId="Fontepargpadro2">
    <w:name w:val="Fonte parág. padrão2"/>
    <w:rPr>
      <w:w w:val="100"/>
      <w:position w:val="-1"/>
      <w:effect w:val="none"/>
      <w:vertAlign w:val="baseline"/>
      <w:cs w:val="0"/>
      <w:em w:val="none"/>
    </w:rPr>
  </w:style>
  <w:style w:type="character" w:customStyle="1" w:styleId="WW-Absatz-Standardschriftart1111111111">
    <w:name w:val="WW-Absatz-Standardschriftart111111111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-Absatz-Standardschriftart11111111111">
    <w:name w:val="WW-Absatz-Standardschriftart1111111111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-Absatz-Standardschriftart111111111111">
    <w:name w:val="WW-Absatz-Standardschriftart11111111111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-Absatz-Standardschriftart1111111111111">
    <w:name w:val="WW-Absatz-Standardschriftart111111111111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-Absatz-Standardschriftart11111111111111">
    <w:name w:val="WW-Absatz-Standardschriftart1111111111111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-Absatz-Standardschriftart111111111111111">
    <w:name w:val="WW-Absatz-Standardschriftart11111111111111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-Absatz-Standardschriftart1111111111111111">
    <w:name w:val="WW-Absatz-Standardschriftart111111111111111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-Absatz-Standardschriftart11111111111111111">
    <w:name w:val="WW-Absatz-Standardschriftart1111111111111111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-Absatz-Standardschriftart111111111111111111">
    <w:name w:val="WW-Absatz-Standardschriftart11111111111111111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-Absatz-Standardschriftart1111111111111111111">
    <w:name w:val="WW-Absatz-Standardschriftart111111111111111111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-Absatz-Standardschriftart11111111111111111111">
    <w:name w:val="WW-Absatz-Standardschriftart1111111111111111111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-Absatz-Standardschriftart111111111111111111111">
    <w:name w:val="WW-Absatz-Standardschriftart11111111111111111111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-Absatz-Standardschriftart1111111111111111111111">
    <w:name w:val="WW-Absatz-Standardschriftart111111111111111111111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-Absatz-Standardschriftart11111111111111111111111">
    <w:name w:val="WW-Absatz-Standardschriftart1111111111111111111111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-Absatz-Standardschriftart111111111111111111111111">
    <w:name w:val="WW-Absatz-Standardschriftart11111111111111111111111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5z1">
    <w:name w:val="WW8Num5z1"/>
    <w:rPr>
      <w:rFonts w:ascii="Courier New" w:hAnsi="Courier New" w:cs="Courier New"/>
      <w:w w:val="100"/>
      <w:position w:val="-1"/>
      <w:effect w:val="none"/>
      <w:vertAlign w:val="baseline"/>
      <w:cs w:val="0"/>
      <w:em w:val="none"/>
    </w:rPr>
  </w:style>
  <w:style w:type="character" w:customStyle="1" w:styleId="WW8Num5z2">
    <w:name w:val="WW8Num5z2"/>
    <w:rPr>
      <w:rFonts w:ascii="Wingdings" w:hAnsi="Wingdings" w:cs="Wingdings"/>
      <w:w w:val="100"/>
      <w:position w:val="-1"/>
      <w:effect w:val="none"/>
      <w:vertAlign w:val="baseline"/>
      <w:cs w:val="0"/>
      <w:em w:val="none"/>
    </w:rPr>
  </w:style>
  <w:style w:type="character" w:customStyle="1" w:styleId="WW8Num9z1">
    <w:name w:val="WW8Num9z1"/>
    <w:rPr>
      <w:rFonts w:ascii="Courier New" w:hAnsi="Courier New" w:cs="Courier New"/>
      <w:w w:val="100"/>
      <w:position w:val="-1"/>
      <w:effect w:val="none"/>
      <w:vertAlign w:val="baseline"/>
      <w:cs w:val="0"/>
      <w:em w:val="none"/>
    </w:rPr>
  </w:style>
  <w:style w:type="character" w:customStyle="1" w:styleId="WW8Num9z2">
    <w:name w:val="WW8Num9z2"/>
    <w:rPr>
      <w:rFonts w:ascii="Wingdings" w:hAnsi="Wingdings" w:cs="Wingdings"/>
      <w:w w:val="100"/>
      <w:position w:val="-1"/>
      <w:effect w:val="none"/>
      <w:vertAlign w:val="baseline"/>
      <w:cs w:val="0"/>
      <w:em w:val="none"/>
    </w:rPr>
  </w:style>
  <w:style w:type="character" w:customStyle="1" w:styleId="WW8Num9z3">
    <w:name w:val="WW8Num9z3"/>
    <w:rPr>
      <w:rFonts w:ascii="Symbol" w:hAnsi="Symbol" w:cs="Symbol"/>
      <w:w w:val="100"/>
      <w:position w:val="-1"/>
      <w:effect w:val="none"/>
      <w:vertAlign w:val="baseline"/>
      <w:cs w:val="0"/>
      <w:em w:val="none"/>
    </w:rPr>
  </w:style>
  <w:style w:type="character" w:customStyle="1" w:styleId="Fontepargpadro1">
    <w:name w:val="Fonte parág. padrão1"/>
    <w:rPr>
      <w:w w:val="100"/>
      <w:position w:val="-1"/>
      <w:effect w:val="none"/>
      <w:vertAlign w:val="baseline"/>
      <w:cs w:val="0"/>
      <w:em w:val="none"/>
    </w:rPr>
  </w:style>
  <w:style w:type="character" w:styleId="Hyperlink">
    <w:name w:val="Hyperlink"/>
    <w:rPr>
      <w:color w:val="0000FF"/>
      <w:w w:val="100"/>
      <w:position w:val="-1"/>
      <w:u w:val="single"/>
      <w:effect w:val="none"/>
      <w:vertAlign w:val="baseline"/>
      <w:cs w:val="0"/>
      <w:em w:val="none"/>
    </w:rPr>
  </w:style>
  <w:style w:type="character" w:styleId="Nmerodepgina">
    <w:name w:val="page number"/>
    <w:basedOn w:val="Fontepargpadro1"/>
    <w:rPr>
      <w:w w:val="100"/>
      <w:position w:val="-1"/>
      <w:effect w:val="none"/>
      <w:vertAlign w:val="baseline"/>
      <w:cs w:val="0"/>
      <w:em w:val="none"/>
    </w:rPr>
  </w:style>
  <w:style w:type="character" w:customStyle="1" w:styleId="EMENTAChar">
    <w:name w:val="EMENTA Char"/>
    <w:rPr>
      <w:rFonts w:ascii="CG Times" w:hAnsi="CG Times" w:cs="CG Times"/>
      <w:b/>
      <w:w w:val="100"/>
      <w:position w:val="-1"/>
      <w:sz w:val="24"/>
      <w:effect w:val="none"/>
      <w:vertAlign w:val="baseline"/>
      <w:cs w:val="0"/>
      <w:em w:val="none"/>
      <w:lang w:val="pt-BR" w:eastAsia="ar-SA" w:bidi="ar-SA"/>
    </w:rPr>
  </w:style>
  <w:style w:type="character" w:customStyle="1" w:styleId="Smbolosdenumerao">
    <w:name w:val="Símbolos de numeração"/>
    <w:rPr>
      <w:rFonts w:ascii="Arial" w:hAnsi="Arial" w:cs="Arial"/>
      <w:w w:val="100"/>
      <w:position w:val="-1"/>
      <w:effect w:val="none"/>
      <w:shd w:val="clear" w:color="auto" w:fill="FFFFFF"/>
      <w:vertAlign w:val="baseline"/>
      <w:cs w:val="0"/>
      <w:em w:val="none"/>
    </w:rPr>
  </w:style>
  <w:style w:type="character" w:customStyle="1" w:styleId="CorpodetextoChar">
    <w:name w:val="Corpo de texto Char"/>
    <w:basedOn w:val="Fontepargpadro6"/>
    <w:rPr>
      <w:w w:val="100"/>
      <w:position w:val="-1"/>
      <w:effect w:val="none"/>
      <w:vertAlign w:val="baseline"/>
      <w:cs w:val="0"/>
      <w:em w:val="none"/>
    </w:rPr>
  </w:style>
  <w:style w:type="character" w:customStyle="1" w:styleId="markedcontent">
    <w:name w:val="markedcontent"/>
    <w:rPr>
      <w:w w:val="100"/>
      <w:position w:val="-1"/>
      <w:effect w:val="none"/>
      <w:vertAlign w:val="baseline"/>
      <w:cs w:val="0"/>
      <w:em w:val="none"/>
    </w:rPr>
  </w:style>
  <w:style w:type="character" w:customStyle="1" w:styleId="Marcadores">
    <w:name w:val="Marcadores"/>
    <w:rPr>
      <w:rFonts w:ascii="OpenSymbol" w:eastAsia="OpenSymbol" w:hAnsi="OpenSymbol" w:cs="OpenSymbol"/>
      <w:w w:val="100"/>
      <w:position w:val="-1"/>
      <w:effect w:val="none"/>
      <w:vertAlign w:val="baseline"/>
      <w:cs w:val="0"/>
      <w:em w:val="none"/>
    </w:rPr>
  </w:style>
  <w:style w:type="paragraph" w:customStyle="1" w:styleId="Ttulo80">
    <w:name w:val="Título8"/>
    <w:basedOn w:val="Normal"/>
    <w:next w:val="Corpodetexto"/>
    <w:pPr>
      <w:keepNext/>
      <w:spacing w:before="240" w:after="120" w:line="1" w:lineRule="atLeast"/>
      <w:ind w:leftChars="-1" w:left="-1" w:hangingChars="1" w:hanging="1"/>
      <w:textDirection w:val="btLr"/>
      <w:textAlignment w:val="top"/>
      <w:outlineLvl w:val="0"/>
    </w:pPr>
    <w:rPr>
      <w:rFonts w:ascii="Arial" w:eastAsia="Microsoft YaHei" w:hAnsi="Arial" w:cs="Arial"/>
      <w:position w:val="-1"/>
      <w:sz w:val="28"/>
      <w:szCs w:val="28"/>
      <w:lang w:eastAsia="ar-SA"/>
    </w:rPr>
  </w:style>
  <w:style w:type="paragraph" w:styleId="Corpodetexto">
    <w:name w:val="Body Text"/>
    <w:basedOn w:val="Normal"/>
    <w:pPr>
      <w:spacing w:after="120"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lang w:eastAsia="ar-SA"/>
    </w:rPr>
  </w:style>
  <w:style w:type="paragraph" w:styleId="Lista">
    <w:name w:val="List"/>
    <w:basedOn w:val="Corpodetexto"/>
  </w:style>
  <w:style w:type="paragraph" w:customStyle="1" w:styleId="Legenda8">
    <w:name w:val="Legenda8"/>
    <w:basedOn w:val="Normal"/>
    <w:pPr>
      <w:suppressLineNumbers/>
      <w:spacing w:before="120" w:after="120" w:line="1" w:lineRule="atLeast"/>
      <w:ind w:leftChars="-1" w:left="-1" w:hangingChars="1" w:hanging="1"/>
      <w:textDirection w:val="btLr"/>
      <w:textAlignment w:val="top"/>
      <w:outlineLvl w:val="0"/>
    </w:pPr>
    <w:rPr>
      <w:i/>
      <w:iCs/>
      <w:position w:val="-1"/>
      <w:sz w:val="24"/>
      <w:szCs w:val="24"/>
      <w:lang w:eastAsia="ar-SA"/>
    </w:rPr>
  </w:style>
  <w:style w:type="paragraph" w:customStyle="1" w:styleId="ndice">
    <w:name w:val="Índice"/>
    <w:basedOn w:val="Normal"/>
    <w:pPr>
      <w:suppressLineNumber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lang w:eastAsia="ar-SA"/>
    </w:rPr>
  </w:style>
  <w:style w:type="paragraph" w:customStyle="1" w:styleId="Ttulo70">
    <w:name w:val="Título7"/>
    <w:basedOn w:val="Normal"/>
    <w:next w:val="Corpodetexto"/>
    <w:pPr>
      <w:keepNext/>
      <w:spacing w:before="240" w:after="120" w:line="1" w:lineRule="atLeast"/>
      <w:ind w:leftChars="-1" w:left="-1" w:hangingChars="1" w:hanging="1"/>
      <w:textDirection w:val="btLr"/>
      <w:textAlignment w:val="top"/>
      <w:outlineLvl w:val="0"/>
    </w:pPr>
    <w:rPr>
      <w:rFonts w:ascii="Arial" w:eastAsia="Microsoft YaHei" w:hAnsi="Arial" w:cs="Arial"/>
      <w:position w:val="-1"/>
      <w:sz w:val="28"/>
      <w:szCs w:val="28"/>
      <w:lang w:eastAsia="ar-SA"/>
    </w:rPr>
  </w:style>
  <w:style w:type="paragraph" w:customStyle="1" w:styleId="Legenda7">
    <w:name w:val="Legenda7"/>
    <w:basedOn w:val="Normal"/>
    <w:pPr>
      <w:suppressLineNumbers/>
      <w:spacing w:before="120" w:after="120" w:line="1" w:lineRule="atLeast"/>
      <w:ind w:leftChars="-1" w:left="-1" w:hangingChars="1" w:hanging="1"/>
      <w:textDirection w:val="btLr"/>
      <w:textAlignment w:val="top"/>
      <w:outlineLvl w:val="0"/>
    </w:pPr>
    <w:rPr>
      <w:i/>
      <w:iCs/>
      <w:position w:val="-1"/>
      <w:sz w:val="24"/>
      <w:szCs w:val="24"/>
      <w:lang w:eastAsia="ar-SA"/>
    </w:rPr>
  </w:style>
  <w:style w:type="paragraph" w:customStyle="1" w:styleId="Ttulo60">
    <w:name w:val="Título6"/>
    <w:basedOn w:val="Normal"/>
    <w:next w:val="Corpodetexto"/>
    <w:pPr>
      <w:keepNext/>
      <w:spacing w:before="240" w:after="120" w:line="1" w:lineRule="atLeast"/>
      <w:ind w:leftChars="-1" w:left="-1" w:hangingChars="1" w:hanging="1"/>
      <w:textDirection w:val="btLr"/>
      <w:textAlignment w:val="top"/>
      <w:outlineLvl w:val="0"/>
    </w:pPr>
    <w:rPr>
      <w:rFonts w:ascii="Arial" w:eastAsia="Microsoft YaHei" w:hAnsi="Arial" w:cs="Arial"/>
      <w:position w:val="-1"/>
      <w:sz w:val="28"/>
      <w:szCs w:val="28"/>
      <w:lang w:eastAsia="ar-SA"/>
    </w:rPr>
  </w:style>
  <w:style w:type="paragraph" w:customStyle="1" w:styleId="Legenda6">
    <w:name w:val="Legenda6"/>
    <w:basedOn w:val="Normal"/>
    <w:pPr>
      <w:suppressLineNumbers/>
      <w:spacing w:before="120" w:after="120" w:line="1" w:lineRule="atLeast"/>
      <w:ind w:leftChars="-1" w:left="-1" w:hangingChars="1" w:hanging="1"/>
      <w:textDirection w:val="btLr"/>
      <w:textAlignment w:val="top"/>
      <w:outlineLvl w:val="0"/>
    </w:pPr>
    <w:rPr>
      <w:i/>
      <w:iCs/>
      <w:position w:val="-1"/>
      <w:sz w:val="24"/>
      <w:szCs w:val="24"/>
      <w:lang w:eastAsia="ar-SA"/>
    </w:rPr>
  </w:style>
  <w:style w:type="paragraph" w:customStyle="1" w:styleId="Ttulo50">
    <w:name w:val="Título5"/>
    <w:basedOn w:val="Normal"/>
    <w:next w:val="Corpodetexto"/>
    <w:pPr>
      <w:keepNext/>
      <w:spacing w:before="240" w:after="120" w:line="1" w:lineRule="atLeast"/>
      <w:ind w:leftChars="-1" w:left="-1" w:hangingChars="1" w:hanging="1"/>
      <w:textDirection w:val="btLr"/>
      <w:textAlignment w:val="top"/>
      <w:outlineLvl w:val="0"/>
    </w:pPr>
    <w:rPr>
      <w:rFonts w:ascii="Arial" w:eastAsia="Microsoft YaHei" w:hAnsi="Arial" w:cs="Mangal"/>
      <w:position w:val="-1"/>
      <w:sz w:val="28"/>
      <w:szCs w:val="28"/>
      <w:lang w:eastAsia="ar-SA"/>
    </w:rPr>
  </w:style>
  <w:style w:type="paragraph" w:customStyle="1" w:styleId="Legenda5">
    <w:name w:val="Legenda5"/>
    <w:basedOn w:val="Normal"/>
    <w:pPr>
      <w:suppressLineNumbers/>
      <w:spacing w:before="120" w:after="120" w:line="1" w:lineRule="atLeast"/>
      <w:ind w:leftChars="-1" w:left="-1" w:hangingChars="1" w:hanging="1"/>
      <w:textDirection w:val="btLr"/>
      <w:textAlignment w:val="top"/>
      <w:outlineLvl w:val="0"/>
    </w:pPr>
    <w:rPr>
      <w:i/>
      <w:iCs/>
      <w:position w:val="-1"/>
      <w:sz w:val="24"/>
      <w:szCs w:val="24"/>
      <w:lang w:eastAsia="ar-SA"/>
    </w:rPr>
  </w:style>
  <w:style w:type="paragraph" w:customStyle="1" w:styleId="Ttulo40">
    <w:name w:val="Título4"/>
    <w:basedOn w:val="Normal"/>
    <w:next w:val="Corpodetexto"/>
    <w:pPr>
      <w:keepNext/>
      <w:spacing w:before="240" w:after="120" w:line="1" w:lineRule="atLeast"/>
      <w:ind w:leftChars="-1" w:left="-1" w:hangingChars="1" w:hanging="1"/>
      <w:textDirection w:val="btLr"/>
      <w:textAlignment w:val="top"/>
      <w:outlineLvl w:val="0"/>
    </w:pPr>
    <w:rPr>
      <w:rFonts w:ascii="Arial" w:eastAsia="Arial Unicode MS" w:hAnsi="Arial" w:cs="Tahoma"/>
      <w:position w:val="-1"/>
      <w:sz w:val="28"/>
      <w:szCs w:val="28"/>
      <w:lang w:eastAsia="ar-SA"/>
    </w:rPr>
  </w:style>
  <w:style w:type="paragraph" w:customStyle="1" w:styleId="Legenda4">
    <w:name w:val="Legenda4"/>
    <w:basedOn w:val="Normal"/>
    <w:pPr>
      <w:suppressLineNumbers/>
      <w:spacing w:before="120" w:after="120" w:line="1" w:lineRule="atLeast"/>
      <w:ind w:leftChars="-1" w:left="-1" w:hangingChars="1" w:hanging="1"/>
      <w:textDirection w:val="btLr"/>
      <w:textAlignment w:val="top"/>
      <w:outlineLvl w:val="0"/>
    </w:pPr>
    <w:rPr>
      <w:i/>
      <w:iCs/>
      <w:position w:val="-1"/>
      <w:sz w:val="24"/>
      <w:szCs w:val="24"/>
      <w:lang w:eastAsia="ar-SA"/>
    </w:rPr>
  </w:style>
  <w:style w:type="paragraph" w:customStyle="1" w:styleId="Ttulo30">
    <w:name w:val="Título3"/>
    <w:basedOn w:val="Normal"/>
    <w:next w:val="Corpodetexto"/>
    <w:pPr>
      <w:keepNext/>
      <w:spacing w:before="240" w:after="120" w:line="1" w:lineRule="atLeast"/>
      <w:ind w:leftChars="-1" w:left="-1" w:hangingChars="1" w:hanging="1"/>
      <w:textDirection w:val="btLr"/>
      <w:textAlignment w:val="top"/>
      <w:outlineLvl w:val="0"/>
    </w:pPr>
    <w:rPr>
      <w:rFonts w:ascii="Arial" w:eastAsia="Arial Unicode MS" w:hAnsi="Arial" w:cs="Tahoma"/>
      <w:position w:val="-1"/>
      <w:sz w:val="28"/>
      <w:szCs w:val="28"/>
      <w:lang w:eastAsia="ar-SA"/>
    </w:rPr>
  </w:style>
  <w:style w:type="paragraph" w:customStyle="1" w:styleId="Legenda3">
    <w:name w:val="Legenda3"/>
    <w:basedOn w:val="Normal"/>
    <w:pPr>
      <w:suppressLineNumbers/>
      <w:spacing w:before="120" w:after="120" w:line="1" w:lineRule="atLeast"/>
      <w:ind w:leftChars="-1" w:left="-1" w:hangingChars="1" w:hanging="1"/>
      <w:textDirection w:val="btLr"/>
      <w:textAlignment w:val="top"/>
      <w:outlineLvl w:val="0"/>
    </w:pPr>
    <w:rPr>
      <w:i/>
      <w:iCs/>
      <w:position w:val="-1"/>
      <w:sz w:val="24"/>
      <w:szCs w:val="24"/>
      <w:lang w:eastAsia="ar-SA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paragraph" w:customStyle="1" w:styleId="Ttulo20">
    <w:name w:val="Título2"/>
    <w:basedOn w:val="Normal"/>
    <w:next w:val="Corpodetexto"/>
    <w:pPr>
      <w:keepNext/>
      <w:spacing w:before="240" w:after="120" w:line="1" w:lineRule="atLeast"/>
      <w:ind w:leftChars="-1" w:left="-1" w:hangingChars="1" w:hanging="1"/>
      <w:textDirection w:val="btLr"/>
      <w:textAlignment w:val="top"/>
      <w:outlineLvl w:val="0"/>
    </w:pPr>
    <w:rPr>
      <w:rFonts w:ascii="Arial" w:eastAsia="Arial Unicode MS" w:hAnsi="Arial" w:cs="Tahoma"/>
      <w:position w:val="-1"/>
      <w:sz w:val="28"/>
      <w:szCs w:val="28"/>
      <w:lang w:eastAsia="ar-SA"/>
    </w:rPr>
  </w:style>
  <w:style w:type="paragraph" w:customStyle="1" w:styleId="Legenda2">
    <w:name w:val="Legenda2"/>
    <w:basedOn w:val="Normal"/>
    <w:pPr>
      <w:suppressLineNumbers/>
      <w:spacing w:before="120" w:after="120" w:line="1" w:lineRule="atLeast"/>
      <w:ind w:leftChars="-1" w:left="-1" w:hangingChars="1" w:hanging="1"/>
      <w:textDirection w:val="btLr"/>
      <w:textAlignment w:val="top"/>
      <w:outlineLvl w:val="0"/>
    </w:pPr>
    <w:rPr>
      <w:i/>
      <w:iCs/>
      <w:position w:val="-1"/>
      <w:sz w:val="24"/>
      <w:szCs w:val="24"/>
      <w:lang w:eastAsia="ar-SA"/>
    </w:rPr>
  </w:style>
  <w:style w:type="paragraph" w:customStyle="1" w:styleId="Ttulo11">
    <w:name w:val="Título1"/>
    <w:basedOn w:val="Normal"/>
    <w:next w:val="Corpodetexto"/>
    <w:pPr>
      <w:keepNext/>
      <w:spacing w:before="240" w:after="120" w:line="1" w:lineRule="atLeast"/>
      <w:ind w:leftChars="-1" w:left="-1" w:hangingChars="1" w:hanging="1"/>
      <w:textDirection w:val="btLr"/>
      <w:textAlignment w:val="top"/>
      <w:outlineLvl w:val="0"/>
    </w:pPr>
    <w:rPr>
      <w:rFonts w:ascii="Arial" w:eastAsia="Arial Unicode MS" w:hAnsi="Arial" w:cs="Tahoma"/>
      <w:position w:val="-1"/>
      <w:sz w:val="28"/>
      <w:szCs w:val="28"/>
      <w:lang w:eastAsia="ar-SA"/>
    </w:rPr>
  </w:style>
  <w:style w:type="paragraph" w:customStyle="1" w:styleId="Legenda1">
    <w:name w:val="Legenda1"/>
    <w:basedOn w:val="Normal"/>
    <w:next w:val="Normal"/>
    <w:pPr>
      <w:spacing w:line="1" w:lineRule="atLeast"/>
      <w:ind w:leftChars="-1" w:right="-93" w:hangingChars="1"/>
      <w:jc w:val="center"/>
      <w:textDirection w:val="btLr"/>
      <w:textAlignment w:val="top"/>
      <w:outlineLvl w:val="0"/>
    </w:pPr>
    <w:rPr>
      <w:b/>
      <w:position w:val="-1"/>
      <w:sz w:val="22"/>
      <w:lang w:eastAsia="ar-SA"/>
    </w:rPr>
  </w:style>
  <w:style w:type="paragraph" w:styleId="Recuodecorpodetexto">
    <w:name w:val="Body Text Indent"/>
    <w:basedOn w:val="Normal"/>
    <w:pPr>
      <w:tabs>
        <w:tab w:val="left" w:pos="1418"/>
      </w:tabs>
      <w:spacing w:line="1" w:lineRule="atLeast"/>
      <w:ind w:leftChars="-1" w:right="-1" w:hangingChars="1" w:firstLine="1701"/>
      <w:jc w:val="both"/>
      <w:textDirection w:val="btLr"/>
      <w:textAlignment w:val="top"/>
      <w:outlineLvl w:val="0"/>
    </w:pPr>
    <w:rPr>
      <w:position w:val="-1"/>
      <w:lang w:eastAsia="ar-SA"/>
    </w:rPr>
  </w:style>
  <w:style w:type="paragraph" w:customStyle="1" w:styleId="Normal11pt">
    <w:name w:val="Normal + 11 pt"/>
    <w:basedOn w:val="Normal"/>
    <w:pPr>
      <w:spacing w:line="1" w:lineRule="atLeast"/>
      <w:ind w:leftChars="-1" w:right="-759" w:hangingChars="1"/>
      <w:jc w:val="both"/>
      <w:textDirection w:val="btLr"/>
      <w:textAlignment w:val="top"/>
      <w:outlineLvl w:val="0"/>
    </w:pPr>
    <w:rPr>
      <w:b/>
      <w:position w:val="-1"/>
      <w:sz w:val="22"/>
      <w:szCs w:val="22"/>
      <w:lang w:eastAsia="ar-SA"/>
    </w:rPr>
  </w:style>
  <w:style w:type="paragraph" w:customStyle="1" w:styleId="Ttulo10">
    <w:name w:val="Título 10"/>
    <w:basedOn w:val="Normal"/>
    <w:next w:val="Corpodetexto"/>
    <w:pPr>
      <w:keepNext/>
      <w:numPr>
        <w:numId w:val="2"/>
      </w:numPr>
      <w:spacing w:before="240" w:after="120" w:line="1" w:lineRule="atLeast"/>
      <w:ind w:leftChars="-1" w:left="-1" w:hangingChars="1" w:hanging="1"/>
      <w:textDirection w:val="btLr"/>
      <w:textAlignment w:val="top"/>
      <w:outlineLvl w:val="0"/>
    </w:pPr>
    <w:rPr>
      <w:rFonts w:ascii="Arial" w:eastAsia="MS Mincho" w:hAnsi="Arial" w:cs="Tahoma"/>
      <w:b/>
      <w:bCs/>
      <w:position w:val="-1"/>
      <w:sz w:val="21"/>
      <w:szCs w:val="21"/>
      <w:lang w:eastAsia="ar-SA"/>
    </w:rPr>
  </w:style>
  <w:style w:type="paragraph" w:styleId="Cabealho">
    <w:name w:val="header"/>
    <w:basedOn w:val="Normal"/>
    <w:pPr>
      <w:tabs>
        <w:tab w:val="center" w:pos="4252"/>
        <w:tab w:val="right" w:pos="8504"/>
      </w:tabs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lang w:eastAsia="ar-SA"/>
    </w:rPr>
  </w:style>
  <w:style w:type="paragraph" w:styleId="Rodap">
    <w:name w:val="footer"/>
    <w:basedOn w:val="Normal"/>
    <w:pPr>
      <w:tabs>
        <w:tab w:val="center" w:pos="4252"/>
        <w:tab w:val="right" w:pos="8504"/>
      </w:tabs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lang w:eastAsia="ar-SA"/>
    </w:rPr>
  </w:style>
  <w:style w:type="paragraph" w:customStyle="1" w:styleId="Recuodecorpodetexto31">
    <w:name w:val="Recuo de corpo de texto 31"/>
    <w:basedOn w:val="Normal"/>
    <w:pPr>
      <w:spacing w:after="120" w:line="1" w:lineRule="atLeast"/>
      <w:ind w:leftChars="-1" w:left="283" w:hangingChars="1"/>
      <w:textDirection w:val="btLr"/>
      <w:textAlignment w:val="top"/>
      <w:outlineLvl w:val="0"/>
    </w:pPr>
    <w:rPr>
      <w:position w:val="-1"/>
      <w:sz w:val="16"/>
      <w:szCs w:val="16"/>
      <w:lang w:eastAsia="ar-SA"/>
    </w:rPr>
  </w:style>
  <w:style w:type="paragraph" w:customStyle="1" w:styleId="Recuodecorpodetexto21">
    <w:name w:val="Recuo de corpo de texto 21"/>
    <w:basedOn w:val="Normal"/>
    <w:pPr>
      <w:spacing w:after="120" w:line="480" w:lineRule="auto"/>
      <w:ind w:leftChars="-1" w:left="283" w:hangingChars="1"/>
      <w:textDirection w:val="btLr"/>
      <w:textAlignment w:val="top"/>
      <w:outlineLvl w:val="0"/>
    </w:pPr>
    <w:rPr>
      <w:position w:val="-1"/>
      <w:lang w:eastAsia="ar-SA"/>
    </w:rPr>
  </w:style>
  <w:style w:type="paragraph" w:customStyle="1" w:styleId="Corpodetexto21">
    <w:name w:val="Corpo de texto 21"/>
    <w:basedOn w:val="Normal"/>
    <w:pPr>
      <w:spacing w:after="120" w:line="480" w:lineRule="auto"/>
      <w:ind w:leftChars="-1" w:left="-1" w:hangingChars="1" w:hanging="1"/>
      <w:textDirection w:val="btLr"/>
      <w:textAlignment w:val="top"/>
      <w:outlineLvl w:val="0"/>
    </w:pPr>
    <w:rPr>
      <w:position w:val="-1"/>
      <w:lang w:eastAsia="ar-SA"/>
    </w:rPr>
  </w:style>
  <w:style w:type="paragraph" w:customStyle="1" w:styleId="Normal12pt">
    <w:name w:val="Normal + 12 pt"/>
    <w:basedOn w:val="Recuodecorpodetexto31"/>
    <w:pPr>
      <w:spacing w:after="0" w:line="360" w:lineRule="auto"/>
      <w:ind w:left="0"/>
      <w:jc w:val="both"/>
    </w:pPr>
    <w:rPr>
      <w:b/>
      <w:sz w:val="24"/>
      <w:szCs w:val="24"/>
    </w:rPr>
  </w:style>
  <w:style w:type="paragraph" w:customStyle="1" w:styleId="Contedodetabela">
    <w:name w:val="Conteúdo de tabela"/>
    <w:basedOn w:val="Normal"/>
    <w:pPr>
      <w:suppressLineNumber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lang w:eastAsia="ar-SA"/>
    </w:rPr>
  </w:style>
  <w:style w:type="paragraph" w:customStyle="1" w:styleId="Ttulodetabela">
    <w:name w:val="Título de tabela"/>
    <w:basedOn w:val="Contedodetabela"/>
    <w:pPr>
      <w:jc w:val="center"/>
    </w:pPr>
    <w:rPr>
      <w:b/>
      <w:bCs/>
    </w:rPr>
  </w:style>
  <w:style w:type="paragraph" w:styleId="Textodebalo">
    <w:name w:val="Balloon Text"/>
    <w:basedOn w:val="Normal"/>
    <w:pPr>
      <w:spacing w:line="1" w:lineRule="atLeast"/>
      <w:ind w:leftChars="-1" w:left="-1" w:hangingChars="1" w:hanging="1"/>
      <w:textDirection w:val="btLr"/>
      <w:textAlignment w:val="top"/>
      <w:outlineLvl w:val="0"/>
    </w:pPr>
    <w:rPr>
      <w:rFonts w:ascii="Tahoma" w:hAnsi="Tahoma" w:cs="Tahoma"/>
      <w:position w:val="-1"/>
      <w:sz w:val="16"/>
      <w:szCs w:val="16"/>
      <w:lang w:eastAsia="ar-SA"/>
    </w:rPr>
  </w:style>
  <w:style w:type="paragraph" w:customStyle="1" w:styleId="Saudao1">
    <w:name w:val="Saudação1"/>
    <w:basedOn w:val="Normal"/>
    <w:pPr>
      <w:widowControl w:val="0"/>
      <w:spacing w:line="1" w:lineRule="atLeast"/>
      <w:ind w:leftChars="-1" w:left="-1" w:hangingChars="1" w:hanging="1"/>
      <w:jc w:val="both"/>
      <w:textDirection w:val="btLr"/>
      <w:textAlignment w:val="top"/>
      <w:outlineLvl w:val="0"/>
    </w:pPr>
    <w:rPr>
      <w:rFonts w:ascii="Arial" w:eastAsia="Arial Unicode MS" w:hAnsi="Arial" w:cs="Arial"/>
      <w:position w:val="-1"/>
      <w:sz w:val="24"/>
      <w:lang w:eastAsia="ar-SA"/>
    </w:rPr>
  </w:style>
  <w:style w:type="paragraph" w:styleId="PargrafodaLista">
    <w:name w:val="List Paragraph"/>
    <w:basedOn w:val="Normal"/>
    <w:pPr>
      <w:suppressAutoHyphens/>
      <w:spacing w:line="1" w:lineRule="atLeast"/>
      <w:ind w:leftChars="-1" w:left="708" w:hangingChars="1"/>
      <w:textDirection w:val="btLr"/>
      <w:textAlignment w:val="top"/>
      <w:outlineLvl w:val="0"/>
    </w:pPr>
    <w:rPr>
      <w:position w:val="-1"/>
      <w:sz w:val="24"/>
      <w:szCs w:val="24"/>
      <w:lang w:eastAsia="ar-SA"/>
    </w:rPr>
  </w:style>
  <w:style w:type="paragraph" w:styleId="NormalWeb">
    <w:name w:val="Normal (Web)"/>
    <w:basedOn w:val="Normal"/>
    <w:pPr>
      <w:suppressAutoHyphens/>
      <w:spacing w:before="280" w:after="280"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sz w:val="24"/>
      <w:szCs w:val="24"/>
      <w:lang w:eastAsia="ar-SA"/>
    </w:rPr>
  </w:style>
  <w:style w:type="paragraph" w:customStyle="1" w:styleId="Default">
    <w:name w:val="Default"/>
    <w:pPr>
      <w:autoSpaceDE w:val="0"/>
      <w:spacing w:line="1" w:lineRule="atLeast"/>
      <w:ind w:leftChars="-1" w:left="-1" w:hangingChars="1" w:hanging="1"/>
      <w:textDirection w:val="btLr"/>
      <w:textAlignment w:val="top"/>
      <w:outlineLvl w:val="0"/>
    </w:pPr>
    <w:rPr>
      <w:color w:val="000000"/>
      <w:position w:val="-1"/>
      <w:sz w:val="24"/>
      <w:szCs w:val="24"/>
      <w:lang w:eastAsia="ar-SA"/>
    </w:rPr>
  </w:style>
  <w:style w:type="paragraph" w:customStyle="1" w:styleId="western">
    <w:name w:val="western"/>
    <w:basedOn w:val="Normal"/>
    <w:pPr>
      <w:suppressAutoHyphens/>
      <w:spacing w:before="280" w:after="119"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sz w:val="24"/>
      <w:szCs w:val="24"/>
      <w:lang w:eastAsia="ar-SA"/>
    </w:rPr>
  </w:style>
  <w:style w:type="table" w:customStyle="1" w:styleId="a">
    <w:basedOn w:val="TableNormal0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0">
    <w:basedOn w:val="TableNormal0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g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2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rwzQ2ntj+tW8sddHcobIY2/68Dg==">CgMxLjAaHwoBMBIaChgICVIUChJ0YWJsZS5xanRuZjJ4bTdpOHoaHwoBMRIaChgICVIUChJ0YWJsZS5pMXprZGhzZzdkaWk4AHIhMUpsZ3dHQ3BMY3E3bU1vYkVoNTZqd3p5Slc0ZGtzQ28t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schemas.openxmlformats.org/officeDocument/2006/relationships"/>
    <ds:schemaRef ds:uri="http://customooxmlschemas.google.com/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5</Pages>
  <Words>1830</Words>
  <Characters>9886</Characters>
  <Application>Microsoft Office Word</Application>
  <DocSecurity>0</DocSecurity>
  <Lines>82</Lines>
  <Paragraphs>23</Paragraphs>
  <ScaleCrop>false</ScaleCrop>
  <Company/>
  <LinksUpToDate>false</LinksUpToDate>
  <CharactersWithSpaces>11693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TRT</dc:creator>
  <cp:lastModifiedBy>Marceyron ..</cp:lastModifiedBy>
  <cp:revision>2</cp:revision>
  <dcterms:created xsi:type="dcterms:W3CDTF">2025-12-16T13:40:00Z</dcterms:created>
  <dcterms:modified xsi:type="dcterms:W3CDTF">2025-12-16T13:40:00Z</dcterms:modified>
</cp:coreProperties>
</file>